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7210" w14:textId="1D7266EF" w:rsidR="00943E8E" w:rsidRPr="00E84865" w:rsidRDefault="0006053A">
      <w:r>
        <w:rPr>
          <w:noProof/>
        </w:rPr>
        <w:drawing>
          <wp:anchor distT="0" distB="0" distL="114300" distR="114300" simplePos="0" relativeHeight="251658240" behindDoc="0" locked="0" layoutInCell="1" allowOverlap="1" wp14:anchorId="48E393F3" wp14:editId="6B80DD4C">
            <wp:simplePos x="0" y="0"/>
            <wp:positionH relativeFrom="page">
              <wp:align>left</wp:align>
            </wp:positionH>
            <wp:positionV relativeFrom="paragraph">
              <wp:posOffset>-533797</wp:posOffset>
            </wp:positionV>
            <wp:extent cx="5015620" cy="7769908"/>
            <wp:effectExtent l="0" t="0" r="0" b="2540"/>
            <wp:wrapNone/>
            <wp:docPr id="6" name="Image 6" descr="Brailliant BI 40X - Guide de démarrage&#10;&#10;Page couverture montrant une photo du Braillant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Brailliant BI 40X - Guide de démarrage&#10;&#10;Page couverture montrant une photo du Braillant BI 40X"/>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22454" cy="7780494"/>
                    </a:xfrm>
                    <a:prstGeom prst="rect">
                      <a:avLst/>
                    </a:prstGeom>
                  </pic:spPr>
                </pic:pic>
              </a:graphicData>
            </a:graphic>
            <wp14:sizeRelH relativeFrom="page">
              <wp14:pctWidth>0</wp14:pctWidth>
            </wp14:sizeRelH>
            <wp14:sizeRelV relativeFrom="page">
              <wp14:pctHeight>0</wp14:pctHeight>
            </wp14:sizeRelV>
          </wp:anchor>
        </w:drawing>
      </w:r>
    </w:p>
    <w:p w14:paraId="6C9C3A3C" w14:textId="77777777" w:rsidR="00943E8E" w:rsidRPr="00E84865" w:rsidRDefault="00943E8E"/>
    <w:p w14:paraId="15D588CE" w14:textId="77777777" w:rsidR="00943E8E" w:rsidRPr="00E84865" w:rsidRDefault="00943E8E"/>
    <w:p w14:paraId="372C5842" w14:textId="77777777" w:rsidR="00943E8E" w:rsidRPr="00E84865" w:rsidRDefault="00943E8E"/>
    <w:p w14:paraId="059FAEA2" w14:textId="77777777" w:rsidR="00943E8E" w:rsidRPr="00E84865" w:rsidRDefault="00943E8E"/>
    <w:p w14:paraId="13E73EC9" w14:textId="77777777" w:rsidR="00943E8E" w:rsidRPr="00E84865" w:rsidRDefault="00943E8E"/>
    <w:p w14:paraId="72DED2E6" w14:textId="77777777" w:rsidR="00943E8E" w:rsidRPr="00E84865" w:rsidRDefault="00943E8E"/>
    <w:p w14:paraId="631E0E8A" w14:textId="77777777" w:rsidR="00943E8E" w:rsidRPr="00E84865" w:rsidRDefault="00943E8E"/>
    <w:p w14:paraId="69559D37" w14:textId="77777777" w:rsidR="00943E8E" w:rsidRPr="00E84865" w:rsidRDefault="00943E8E"/>
    <w:p w14:paraId="24491173" w14:textId="77777777" w:rsidR="00943E8E" w:rsidRPr="00E84865" w:rsidRDefault="00943E8E"/>
    <w:p w14:paraId="049DD851" w14:textId="77777777" w:rsidR="00943E8E" w:rsidRPr="00E84865" w:rsidRDefault="00943E8E"/>
    <w:p w14:paraId="7099C588" w14:textId="77777777" w:rsidR="00943E8E" w:rsidRPr="00E84865" w:rsidRDefault="00943E8E"/>
    <w:p w14:paraId="5216DC2D" w14:textId="77777777" w:rsidR="00943E8E" w:rsidRPr="00E84865" w:rsidRDefault="00943E8E"/>
    <w:p w14:paraId="55FAEAC0" w14:textId="77777777" w:rsidR="00943E8E" w:rsidRPr="00E84865" w:rsidRDefault="00943E8E"/>
    <w:p w14:paraId="7E71C615" w14:textId="77777777" w:rsidR="00943E8E" w:rsidRPr="00E84865" w:rsidRDefault="00943E8E"/>
    <w:p w14:paraId="56E23A80" w14:textId="77777777" w:rsidR="00943E8E" w:rsidRPr="00E84865" w:rsidRDefault="00943E8E"/>
    <w:p w14:paraId="3B13399F" w14:textId="77777777" w:rsidR="00943E8E" w:rsidRPr="00E84865" w:rsidRDefault="00943E8E"/>
    <w:p w14:paraId="015D5620" w14:textId="77777777" w:rsidR="00943E8E" w:rsidRPr="00E84865" w:rsidRDefault="00943E8E"/>
    <w:p w14:paraId="2C34F554" w14:textId="77777777" w:rsidR="00943E8E" w:rsidRPr="00E84865" w:rsidRDefault="00943E8E"/>
    <w:p w14:paraId="52E387F0" w14:textId="77777777" w:rsidR="00943E8E" w:rsidRPr="00E84865" w:rsidRDefault="00943E8E"/>
    <w:p w14:paraId="03F480A6" w14:textId="77777777" w:rsidR="00943E8E" w:rsidRPr="00E84865" w:rsidRDefault="00943E8E"/>
    <w:p w14:paraId="29552EBE" w14:textId="77777777" w:rsidR="00943E8E" w:rsidRPr="00E84865" w:rsidRDefault="00943E8E" w:rsidP="003A2A90"/>
    <w:p w14:paraId="669129AF" w14:textId="13C704CB" w:rsidR="00031387" w:rsidRPr="00E84865" w:rsidRDefault="00031387"/>
    <w:p w14:paraId="550F9073" w14:textId="429BA9EA" w:rsidR="008F6739" w:rsidRPr="00E84865" w:rsidRDefault="008F6739">
      <w:r w:rsidRPr="00E84865">
        <w:br w:type="page"/>
      </w:r>
    </w:p>
    <w:p w14:paraId="68D24A86" w14:textId="6681F2AF" w:rsidR="008F6739" w:rsidRPr="00E84865" w:rsidRDefault="008F6739">
      <w:r w:rsidRPr="00E84865">
        <w:lastRenderedPageBreak/>
        <w:br w:type="page"/>
      </w:r>
    </w:p>
    <w:p w14:paraId="2837BFA3" w14:textId="7DFBE561" w:rsidR="00F56EAE" w:rsidRPr="00E84865" w:rsidRDefault="00F56EAE" w:rsidP="00F56EAE">
      <w:pPr>
        <w:pStyle w:val="Titre1"/>
        <w:rPr>
          <w:rFonts w:ascii="Arial" w:eastAsia="Arial" w:hAnsi="Arial" w:cs="Arial"/>
          <w:color w:val="000000" w:themeColor="text1"/>
          <w:sz w:val="36"/>
          <w:szCs w:val="36"/>
        </w:rPr>
      </w:pPr>
      <w:r w:rsidRPr="00E84865">
        <w:rPr>
          <w:rFonts w:ascii="Arial" w:eastAsia="Arial" w:hAnsi="Arial" w:cs="Arial"/>
          <w:color w:val="000000" w:themeColor="text1"/>
          <w:sz w:val="36"/>
          <w:szCs w:val="36"/>
        </w:rPr>
        <w:lastRenderedPageBreak/>
        <w:t xml:space="preserve">1. </w:t>
      </w:r>
      <w:r w:rsidR="00E93391" w:rsidRPr="00E84865">
        <w:rPr>
          <w:rFonts w:ascii="Arial" w:eastAsia="Arial" w:hAnsi="Arial" w:cs="Arial"/>
          <w:color w:val="000000" w:themeColor="text1"/>
          <w:sz w:val="36"/>
          <w:szCs w:val="36"/>
        </w:rPr>
        <w:t>Vue d’ensemble</w:t>
      </w:r>
    </w:p>
    <w:p w14:paraId="54E12097" w14:textId="77777777" w:rsidR="00F1266C" w:rsidRPr="00E84865" w:rsidRDefault="00F1266C" w:rsidP="00F1266C">
      <w:pPr>
        <w:rPr>
          <w:lang w:eastAsia="fr-CA"/>
        </w:rPr>
      </w:pPr>
    </w:p>
    <w:p w14:paraId="7DBFA8A0" w14:textId="562FBD0D" w:rsidR="00F56EAE" w:rsidRPr="00E84865" w:rsidRDefault="00D50A20" w:rsidP="00F56EAE">
      <w:pPr>
        <w:pStyle w:val="Titre2"/>
        <w:rPr>
          <w:rFonts w:ascii="Verdana" w:hAnsi="Verdana"/>
          <w:b/>
          <w:bCs/>
          <w:color w:val="000000" w:themeColor="text1"/>
          <w:sz w:val="28"/>
          <w:szCs w:val="28"/>
        </w:rPr>
      </w:pPr>
      <w:r>
        <w:rPr>
          <w:noProof/>
        </w:rPr>
        <w:drawing>
          <wp:anchor distT="0" distB="0" distL="114300" distR="114300" simplePos="0" relativeHeight="251658241" behindDoc="0" locked="0" layoutInCell="1" allowOverlap="1" wp14:anchorId="17C5D2E9" wp14:editId="33363FFA">
            <wp:simplePos x="0" y="0"/>
            <wp:positionH relativeFrom="margin">
              <wp:posOffset>-368369</wp:posOffset>
            </wp:positionH>
            <wp:positionV relativeFrom="paragraph">
              <wp:posOffset>364812</wp:posOffset>
            </wp:positionV>
            <wp:extent cx="4697095" cy="2055136"/>
            <wp:effectExtent l="0" t="0" r="8255" b="2540"/>
            <wp:wrapNone/>
            <wp:docPr id="8" name="Image 8" descr="Image montrant la disposition de la face avant du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Image montrant la disposition de la face avant du BI 40X"/>
                    <pic:cNvPicPr/>
                  </pic:nvPicPr>
                  <pic:blipFill rotWithShape="1">
                    <a:blip r:embed="rId11" cstate="print">
                      <a:extLst>
                        <a:ext uri="{28A0092B-C50C-407E-A947-70E740481C1C}">
                          <a14:useLocalDpi xmlns:a14="http://schemas.microsoft.com/office/drawing/2010/main" val="0"/>
                        </a:ext>
                      </a:extLst>
                    </a:blip>
                    <a:srcRect t="4357" r="3210" b="5709"/>
                    <a:stretch/>
                  </pic:blipFill>
                  <pic:spPr bwMode="auto">
                    <a:xfrm>
                      <a:off x="0" y="0"/>
                      <a:ext cx="4697095" cy="20551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6EAE" w:rsidRPr="00E84865">
        <w:rPr>
          <w:rFonts w:ascii="Verdana" w:eastAsia="Verdana" w:hAnsi="Verdana"/>
          <w:b/>
          <w:bCs/>
          <w:color w:val="000000" w:themeColor="text1"/>
          <w:sz w:val="28"/>
          <w:szCs w:val="28"/>
        </w:rPr>
        <w:t>1.1. F</w:t>
      </w:r>
      <w:r w:rsidR="00E93391" w:rsidRPr="00E84865">
        <w:rPr>
          <w:rFonts w:ascii="Verdana" w:eastAsia="Verdana" w:hAnsi="Verdana"/>
          <w:b/>
          <w:bCs/>
          <w:color w:val="000000" w:themeColor="text1"/>
          <w:sz w:val="28"/>
          <w:szCs w:val="28"/>
        </w:rPr>
        <w:t>ace avant</w:t>
      </w:r>
    </w:p>
    <w:p w14:paraId="2319EBAD" w14:textId="71DD69C6" w:rsidR="003A2A90" w:rsidRPr="00E84865" w:rsidRDefault="003A2A90"/>
    <w:p w14:paraId="229EA4DE" w14:textId="55F5D9FF" w:rsidR="00D27F9B" w:rsidRPr="00E84865" w:rsidRDefault="00D27F9B"/>
    <w:p w14:paraId="34218EA2" w14:textId="581CA2F2" w:rsidR="00D27F9B" w:rsidRPr="00E84865" w:rsidRDefault="00D27F9B"/>
    <w:p w14:paraId="1F284645" w14:textId="462362B7" w:rsidR="00D27F9B" w:rsidRPr="00E84865" w:rsidRDefault="00D27F9B"/>
    <w:p w14:paraId="4D4B9B82" w14:textId="35BCD050" w:rsidR="00D27F9B" w:rsidRPr="00E84865" w:rsidRDefault="00D27F9B"/>
    <w:p w14:paraId="6A5D24A7" w14:textId="0A1EB026" w:rsidR="00D27F9B" w:rsidRPr="00E84865" w:rsidRDefault="00D27F9B"/>
    <w:p w14:paraId="7E5BD8D1" w14:textId="5457D0C5" w:rsidR="001D7A85" w:rsidRPr="00E84865" w:rsidRDefault="001D7A85"/>
    <w:p w14:paraId="47F108CE" w14:textId="77777777" w:rsidR="008D3560" w:rsidRPr="00E84865" w:rsidRDefault="008D3560"/>
    <w:p w14:paraId="7C5294E5" w14:textId="5F715A14" w:rsidR="001D7A85" w:rsidRPr="00E84865" w:rsidRDefault="008561B7" w:rsidP="001D7A85">
      <w:pPr>
        <w:pStyle w:val="Titre2"/>
        <w:rPr>
          <w:rFonts w:ascii="Verdana" w:hAnsi="Verdana"/>
          <w:b/>
          <w:bCs/>
          <w:color w:val="000000" w:themeColor="text1"/>
          <w:sz w:val="28"/>
          <w:szCs w:val="28"/>
        </w:rPr>
      </w:pPr>
      <w:r>
        <w:rPr>
          <w:noProof/>
        </w:rPr>
        <w:drawing>
          <wp:anchor distT="0" distB="0" distL="114300" distR="114300" simplePos="0" relativeHeight="251658242" behindDoc="0" locked="0" layoutInCell="1" allowOverlap="1" wp14:anchorId="1D418EF0" wp14:editId="778EC5C2">
            <wp:simplePos x="0" y="0"/>
            <wp:positionH relativeFrom="column">
              <wp:posOffset>-343535</wp:posOffset>
            </wp:positionH>
            <wp:positionV relativeFrom="paragraph">
              <wp:posOffset>295438</wp:posOffset>
            </wp:positionV>
            <wp:extent cx="4535170" cy="2755900"/>
            <wp:effectExtent l="0" t="0" r="0" b="6350"/>
            <wp:wrapNone/>
            <wp:docPr id="9" name="Image 9" descr="Image montrant la disposition du côté gauche du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Image montrant la disposition du côté gauche du BI 40X"/>
                    <pic:cNvPicPr/>
                  </pic:nvPicPr>
                  <pic:blipFill>
                    <a:blip r:embed="rId12">
                      <a:extLst>
                        <a:ext uri="{28A0092B-C50C-407E-A947-70E740481C1C}">
                          <a14:useLocalDpi xmlns:a14="http://schemas.microsoft.com/office/drawing/2010/main" val="0"/>
                        </a:ext>
                      </a:extLst>
                    </a:blip>
                    <a:stretch>
                      <a:fillRect/>
                    </a:stretch>
                  </pic:blipFill>
                  <pic:spPr>
                    <a:xfrm>
                      <a:off x="0" y="0"/>
                      <a:ext cx="4535170" cy="2755900"/>
                    </a:xfrm>
                    <a:prstGeom prst="rect">
                      <a:avLst/>
                    </a:prstGeom>
                  </pic:spPr>
                </pic:pic>
              </a:graphicData>
            </a:graphic>
            <wp14:sizeRelH relativeFrom="page">
              <wp14:pctWidth>0</wp14:pctWidth>
            </wp14:sizeRelH>
            <wp14:sizeRelV relativeFrom="page">
              <wp14:pctHeight>0</wp14:pctHeight>
            </wp14:sizeRelV>
          </wp:anchor>
        </w:drawing>
      </w:r>
      <w:r w:rsidR="001D7A85" w:rsidRPr="00E84865">
        <w:rPr>
          <w:rFonts w:ascii="Verdana" w:eastAsia="Verdana" w:hAnsi="Verdana"/>
          <w:b/>
          <w:bCs/>
          <w:color w:val="000000" w:themeColor="text1"/>
          <w:sz w:val="28"/>
          <w:szCs w:val="28"/>
        </w:rPr>
        <w:t xml:space="preserve">1.2. </w:t>
      </w:r>
      <w:r w:rsidR="00E93391" w:rsidRPr="00E84865">
        <w:rPr>
          <w:rFonts w:ascii="Verdana" w:eastAsia="Verdana" w:hAnsi="Verdana"/>
          <w:b/>
          <w:bCs/>
          <w:color w:val="000000" w:themeColor="text1"/>
          <w:sz w:val="28"/>
          <w:szCs w:val="28"/>
        </w:rPr>
        <w:t>Côté gauche</w:t>
      </w:r>
    </w:p>
    <w:p w14:paraId="70503401" w14:textId="5EE3AD04" w:rsidR="00F56EAE" w:rsidRPr="00E84865" w:rsidRDefault="00F56EAE"/>
    <w:p w14:paraId="16EDCBD4" w14:textId="6C59414B" w:rsidR="00FA1B32" w:rsidRPr="00E84865" w:rsidRDefault="00FA1B32"/>
    <w:p w14:paraId="5BEE9C55" w14:textId="6BF04AA8" w:rsidR="00FA1B32" w:rsidRPr="00E84865" w:rsidRDefault="00FA1B32"/>
    <w:p w14:paraId="7C6D10CE" w14:textId="7F2A9FC0" w:rsidR="00FA1B32" w:rsidRPr="00E84865" w:rsidRDefault="00FA1B32"/>
    <w:p w14:paraId="213F7EC4" w14:textId="1BEEDBFA" w:rsidR="00FA1B32" w:rsidRPr="00E84865" w:rsidRDefault="00FA1B32"/>
    <w:p w14:paraId="3579D732" w14:textId="1E4156AF" w:rsidR="00FA1B32" w:rsidRPr="00E84865" w:rsidRDefault="00FA1B32"/>
    <w:p w14:paraId="4BA72FEB" w14:textId="67E63AFC" w:rsidR="00FA1B32" w:rsidRPr="00E84865" w:rsidRDefault="00FA1B32"/>
    <w:p w14:paraId="0671D5FA" w14:textId="582A9808" w:rsidR="00FA1B32" w:rsidRPr="00E84865" w:rsidRDefault="00FA1B32"/>
    <w:p w14:paraId="75175E4B" w14:textId="1C8958F6" w:rsidR="00FA1B32" w:rsidRPr="00E84865" w:rsidRDefault="00FA1B32"/>
    <w:p w14:paraId="5C2696A1" w14:textId="77777777" w:rsidR="00FA1B32" w:rsidRPr="00E84865" w:rsidRDefault="00FA1B32"/>
    <w:p w14:paraId="73E08076" w14:textId="5165B6FB" w:rsidR="00C356F5" w:rsidRPr="00E84865" w:rsidRDefault="00C356F5" w:rsidP="00C356F5">
      <w:pPr>
        <w:pStyle w:val="Titre2"/>
        <w:rPr>
          <w:rFonts w:ascii="Verdana" w:hAnsi="Verdana"/>
          <w:b/>
          <w:bCs/>
          <w:color w:val="000000" w:themeColor="text1"/>
          <w:sz w:val="28"/>
          <w:szCs w:val="28"/>
        </w:rPr>
      </w:pPr>
      <w:r w:rsidRPr="00E84865">
        <w:rPr>
          <w:rFonts w:ascii="Verdana" w:eastAsia="Verdana" w:hAnsi="Verdana"/>
          <w:b/>
          <w:bCs/>
          <w:color w:val="000000" w:themeColor="text1"/>
          <w:sz w:val="28"/>
          <w:szCs w:val="28"/>
        </w:rPr>
        <w:lastRenderedPageBreak/>
        <w:t xml:space="preserve">1.3. </w:t>
      </w:r>
      <w:r w:rsidR="00E93391" w:rsidRPr="00E84865">
        <w:rPr>
          <w:rFonts w:ascii="Verdana" w:eastAsia="Verdana" w:hAnsi="Verdana"/>
          <w:b/>
          <w:bCs/>
          <w:color w:val="000000" w:themeColor="text1"/>
          <w:sz w:val="28"/>
          <w:szCs w:val="28"/>
        </w:rPr>
        <w:t>Côté droit</w:t>
      </w:r>
    </w:p>
    <w:p w14:paraId="5AD9E2D9" w14:textId="46299FE3" w:rsidR="00C356F5" w:rsidRPr="00E84865" w:rsidRDefault="008561B7">
      <w:r>
        <w:rPr>
          <w:noProof/>
        </w:rPr>
        <w:drawing>
          <wp:anchor distT="0" distB="0" distL="114300" distR="114300" simplePos="0" relativeHeight="251658243" behindDoc="1" locked="0" layoutInCell="1" allowOverlap="1" wp14:anchorId="73F25116" wp14:editId="739B2252">
            <wp:simplePos x="0" y="0"/>
            <wp:positionH relativeFrom="column">
              <wp:posOffset>-387822</wp:posOffset>
            </wp:positionH>
            <wp:positionV relativeFrom="paragraph">
              <wp:posOffset>154305</wp:posOffset>
            </wp:positionV>
            <wp:extent cx="4718462" cy="3014741"/>
            <wp:effectExtent l="0" t="0" r="6350" b="0"/>
            <wp:wrapNone/>
            <wp:docPr id="10" name="Image 10" descr="Image montrant la disposition du côté droit du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Image montrant la disposition du côté droit du BI 40X"/>
                    <pic:cNvPicPr/>
                  </pic:nvPicPr>
                  <pic:blipFill>
                    <a:blip r:embed="rId13">
                      <a:extLst>
                        <a:ext uri="{28A0092B-C50C-407E-A947-70E740481C1C}">
                          <a14:useLocalDpi xmlns:a14="http://schemas.microsoft.com/office/drawing/2010/main" val="0"/>
                        </a:ext>
                      </a:extLst>
                    </a:blip>
                    <a:stretch>
                      <a:fillRect/>
                    </a:stretch>
                  </pic:blipFill>
                  <pic:spPr>
                    <a:xfrm>
                      <a:off x="0" y="0"/>
                      <a:ext cx="4718462" cy="3014741"/>
                    </a:xfrm>
                    <a:prstGeom prst="rect">
                      <a:avLst/>
                    </a:prstGeom>
                  </pic:spPr>
                </pic:pic>
              </a:graphicData>
            </a:graphic>
            <wp14:sizeRelH relativeFrom="page">
              <wp14:pctWidth>0</wp14:pctWidth>
            </wp14:sizeRelH>
            <wp14:sizeRelV relativeFrom="page">
              <wp14:pctHeight>0</wp14:pctHeight>
            </wp14:sizeRelV>
          </wp:anchor>
        </w:drawing>
      </w:r>
    </w:p>
    <w:p w14:paraId="3B194CB3" w14:textId="0748693D" w:rsidR="00C356F5" w:rsidRPr="00E84865" w:rsidRDefault="00C356F5"/>
    <w:p w14:paraId="24885947" w14:textId="1DD5CAEB" w:rsidR="00C356F5" w:rsidRPr="00E84865" w:rsidRDefault="00C356F5"/>
    <w:p w14:paraId="2DD64FD8" w14:textId="11C1ED55" w:rsidR="00C356F5" w:rsidRPr="00E84865" w:rsidRDefault="00C356F5">
      <w:r w:rsidRPr="00E84865">
        <w:br w:type="page"/>
      </w:r>
    </w:p>
    <w:p w14:paraId="4AF9029D" w14:textId="59C0F594" w:rsidR="002B262E" w:rsidRPr="00E84865" w:rsidRDefault="002B262E" w:rsidP="002B262E">
      <w:pPr>
        <w:pStyle w:val="Titre1"/>
        <w:jc w:val="both"/>
        <w:rPr>
          <w:rFonts w:ascii="Arial" w:hAnsi="Arial" w:cs="Arial"/>
          <w:color w:val="000000" w:themeColor="text1"/>
          <w:sz w:val="36"/>
          <w:szCs w:val="36"/>
        </w:rPr>
      </w:pPr>
      <w:r w:rsidRPr="00E84865">
        <w:rPr>
          <w:rFonts w:ascii="Arial" w:eastAsia="Arial" w:hAnsi="Arial" w:cs="Arial"/>
          <w:color w:val="000000" w:themeColor="text1"/>
          <w:sz w:val="36"/>
          <w:szCs w:val="36"/>
        </w:rPr>
        <w:lastRenderedPageBreak/>
        <w:t xml:space="preserve">2. </w:t>
      </w:r>
      <w:r w:rsidR="00E93391" w:rsidRPr="00E84865">
        <w:rPr>
          <w:rFonts w:ascii="Arial" w:eastAsia="Arial" w:hAnsi="Arial" w:cs="Arial"/>
          <w:color w:val="000000" w:themeColor="text1"/>
          <w:sz w:val="36"/>
          <w:szCs w:val="36"/>
        </w:rPr>
        <w:t>Guide de démarrage</w:t>
      </w:r>
    </w:p>
    <w:p w14:paraId="666AC463" w14:textId="37E2B0F4" w:rsidR="00E93391" w:rsidRPr="00E84865" w:rsidRDefault="00282A9F" w:rsidP="002B262E">
      <w:pPr>
        <w:jc w:val="both"/>
        <w:rPr>
          <w:rFonts w:ascii="Verdana" w:hAnsi="Verdana"/>
          <w:sz w:val="24"/>
          <w:szCs w:val="24"/>
        </w:rPr>
      </w:pPr>
      <w:r w:rsidRPr="00282A9F">
        <w:rPr>
          <w:rFonts w:ascii="Verdana" w:hAnsi="Verdana"/>
          <w:sz w:val="24"/>
          <w:szCs w:val="24"/>
        </w:rPr>
        <w:t xml:space="preserve">Nous vous remercions d’avoir acheté le nouvel afficheur braille Brailliant™ BI </w:t>
      </w:r>
      <w:r w:rsidRPr="00E84865">
        <w:rPr>
          <w:rFonts w:ascii="Verdana" w:hAnsi="Verdana"/>
          <w:sz w:val="24"/>
          <w:szCs w:val="24"/>
        </w:rPr>
        <w:t>4</w:t>
      </w:r>
      <w:r w:rsidRPr="00282A9F">
        <w:rPr>
          <w:rFonts w:ascii="Verdana" w:hAnsi="Verdana"/>
          <w:sz w:val="24"/>
          <w:szCs w:val="24"/>
        </w:rPr>
        <w:t>0X. Ce guide de démarrage contient des instructions pour le chargement de l’appareil, l’orientation, la mise en marche et l’arrêt, la navigation dans les menus, le défilement du texte, l’utilisation du menu contextuel, et l’accès au guide d’utilisation. Pour plus d’informations sur l’utilisation de votre Brailliant, veuillez-vous référer au guide d’utilisation intégré dans votre appareil.</w:t>
      </w:r>
    </w:p>
    <w:p w14:paraId="0F823679" w14:textId="473B96B4" w:rsidR="002B262E" w:rsidRPr="00E84865" w:rsidRDefault="002B262E" w:rsidP="002B262E">
      <w:pPr>
        <w:pStyle w:val="Titre1"/>
        <w:jc w:val="both"/>
        <w:rPr>
          <w:rFonts w:ascii="Arial" w:hAnsi="Arial" w:cs="Arial"/>
          <w:color w:val="000000" w:themeColor="text1"/>
          <w:sz w:val="36"/>
          <w:szCs w:val="36"/>
        </w:rPr>
      </w:pPr>
      <w:bookmarkStart w:id="0" w:name="page4"/>
      <w:bookmarkEnd w:id="0"/>
      <w:r w:rsidRPr="00E84865">
        <w:rPr>
          <w:rFonts w:ascii="Arial" w:eastAsia="Arial" w:hAnsi="Arial" w:cs="Arial"/>
          <w:color w:val="000000" w:themeColor="text1"/>
          <w:sz w:val="36"/>
          <w:szCs w:val="36"/>
        </w:rPr>
        <w:t xml:space="preserve">3. </w:t>
      </w:r>
      <w:r w:rsidR="00424C9F" w:rsidRPr="00E84865">
        <w:rPr>
          <w:rFonts w:ascii="Arial" w:eastAsia="Arial" w:hAnsi="Arial" w:cs="Arial"/>
          <w:color w:val="000000" w:themeColor="text1"/>
          <w:sz w:val="36"/>
          <w:szCs w:val="36"/>
        </w:rPr>
        <w:t>Dans la boîte</w:t>
      </w:r>
    </w:p>
    <w:p w14:paraId="117079F4" w14:textId="764202B3" w:rsidR="002B262E" w:rsidRPr="00E84865" w:rsidRDefault="00424C9F" w:rsidP="002B262E">
      <w:pPr>
        <w:numPr>
          <w:ilvl w:val="0"/>
          <w:numId w:val="1"/>
        </w:numPr>
        <w:tabs>
          <w:tab w:val="left" w:pos="1000"/>
        </w:tabs>
        <w:spacing w:before="120" w:after="120" w:line="240" w:lineRule="auto"/>
        <w:ind w:left="1000" w:hanging="364"/>
        <w:jc w:val="both"/>
        <w:rPr>
          <w:rFonts w:ascii="Verdana" w:eastAsia="Verdana" w:hAnsi="Verdana" w:cs="Verdana"/>
          <w:sz w:val="24"/>
          <w:szCs w:val="24"/>
        </w:rPr>
      </w:pPr>
      <w:r w:rsidRPr="00E84865">
        <w:rPr>
          <w:rFonts w:ascii="Verdana" w:eastAsia="Verdana" w:hAnsi="Verdana" w:cs="Verdana"/>
          <w:sz w:val="24"/>
          <w:szCs w:val="24"/>
        </w:rPr>
        <w:t xml:space="preserve">L’afficheur </w:t>
      </w:r>
      <w:r w:rsidR="002B262E" w:rsidRPr="00E84865">
        <w:rPr>
          <w:rFonts w:ascii="Verdana" w:eastAsia="Verdana" w:hAnsi="Verdana" w:cs="Verdana"/>
          <w:sz w:val="24"/>
          <w:szCs w:val="24"/>
        </w:rPr>
        <w:t xml:space="preserve">Brailliant™ BI 40X </w:t>
      </w:r>
    </w:p>
    <w:p w14:paraId="268297D4" w14:textId="77777777" w:rsidR="00E1154F" w:rsidRPr="00E84865" w:rsidRDefault="00E1154F" w:rsidP="00E1154F">
      <w:pPr>
        <w:numPr>
          <w:ilvl w:val="0"/>
          <w:numId w:val="1"/>
        </w:numPr>
        <w:tabs>
          <w:tab w:val="left" w:pos="1000"/>
        </w:tabs>
        <w:spacing w:before="120" w:after="120" w:line="240" w:lineRule="auto"/>
        <w:ind w:left="1000" w:hanging="364"/>
        <w:jc w:val="both"/>
        <w:rPr>
          <w:rFonts w:ascii="Verdana" w:eastAsia="Verdana" w:hAnsi="Verdana" w:cs="Verdana"/>
          <w:sz w:val="24"/>
          <w:szCs w:val="24"/>
        </w:rPr>
      </w:pPr>
      <w:r w:rsidRPr="00E84865">
        <w:rPr>
          <w:rFonts w:ascii="Verdana" w:eastAsia="Verdana" w:hAnsi="Verdana" w:cs="Verdana"/>
          <w:sz w:val="24"/>
          <w:szCs w:val="24"/>
        </w:rPr>
        <w:t>Un câble de chargement USB-C à USB-A</w:t>
      </w:r>
    </w:p>
    <w:p w14:paraId="7B0771AF" w14:textId="77777777" w:rsidR="00E1154F" w:rsidRPr="00E84865" w:rsidRDefault="00E1154F" w:rsidP="00E1154F">
      <w:pPr>
        <w:numPr>
          <w:ilvl w:val="0"/>
          <w:numId w:val="1"/>
        </w:numPr>
        <w:tabs>
          <w:tab w:val="left" w:pos="1000"/>
        </w:tabs>
        <w:spacing w:before="120" w:after="120" w:line="240" w:lineRule="auto"/>
        <w:ind w:left="1000" w:hanging="364"/>
        <w:jc w:val="both"/>
        <w:rPr>
          <w:rFonts w:ascii="Verdana" w:eastAsia="Verdana" w:hAnsi="Verdana" w:cs="Verdana"/>
          <w:sz w:val="24"/>
          <w:szCs w:val="24"/>
        </w:rPr>
      </w:pPr>
      <w:r w:rsidRPr="00E84865">
        <w:rPr>
          <w:rFonts w:ascii="Verdana" w:eastAsia="Verdana" w:hAnsi="Verdana" w:cs="Verdana"/>
          <w:sz w:val="24"/>
          <w:szCs w:val="24"/>
        </w:rPr>
        <w:t>Un bloc d’alimentation USB</w:t>
      </w:r>
    </w:p>
    <w:p w14:paraId="67A14653" w14:textId="77777777" w:rsidR="00E1154F" w:rsidRPr="00E84865" w:rsidRDefault="00E1154F" w:rsidP="00E1154F">
      <w:pPr>
        <w:numPr>
          <w:ilvl w:val="0"/>
          <w:numId w:val="1"/>
        </w:numPr>
        <w:tabs>
          <w:tab w:val="left" w:pos="1000"/>
        </w:tabs>
        <w:spacing w:before="120" w:after="120" w:line="240" w:lineRule="auto"/>
        <w:ind w:left="1000" w:hanging="364"/>
        <w:jc w:val="both"/>
        <w:rPr>
          <w:rFonts w:ascii="Verdana" w:eastAsia="Verdana" w:hAnsi="Verdana" w:cs="Verdana"/>
          <w:sz w:val="24"/>
          <w:szCs w:val="24"/>
        </w:rPr>
      </w:pPr>
      <w:r w:rsidRPr="00E84865">
        <w:rPr>
          <w:rFonts w:ascii="Verdana" w:eastAsia="Verdana" w:hAnsi="Verdana" w:cs="Verdana"/>
          <w:sz w:val="24"/>
          <w:szCs w:val="24"/>
        </w:rPr>
        <w:t>Un guide de démarrage imprimé</w:t>
      </w:r>
    </w:p>
    <w:p w14:paraId="3113D2D1" w14:textId="77777777" w:rsidR="00E1154F" w:rsidRDefault="00E1154F" w:rsidP="00E1154F">
      <w:pPr>
        <w:numPr>
          <w:ilvl w:val="0"/>
          <w:numId w:val="1"/>
        </w:numPr>
        <w:tabs>
          <w:tab w:val="left" w:pos="1000"/>
        </w:tabs>
        <w:spacing w:before="120" w:after="120" w:line="240" w:lineRule="auto"/>
        <w:ind w:left="1000" w:hanging="364"/>
        <w:jc w:val="both"/>
        <w:rPr>
          <w:rFonts w:ascii="Verdana" w:eastAsia="Verdana" w:hAnsi="Verdana" w:cs="Verdana"/>
          <w:sz w:val="24"/>
          <w:szCs w:val="24"/>
        </w:rPr>
      </w:pPr>
      <w:r w:rsidRPr="00E84865">
        <w:rPr>
          <w:rFonts w:ascii="Verdana" w:eastAsia="Verdana" w:hAnsi="Verdana" w:cs="Verdana"/>
          <w:sz w:val="24"/>
          <w:szCs w:val="24"/>
        </w:rPr>
        <w:t>Un sac de transport avec lanière</w:t>
      </w:r>
    </w:p>
    <w:p w14:paraId="159A5BEB" w14:textId="6BE9AD68" w:rsidR="009C7B2B" w:rsidRPr="00E84865" w:rsidRDefault="00E62021" w:rsidP="00E1154F">
      <w:pPr>
        <w:numPr>
          <w:ilvl w:val="0"/>
          <w:numId w:val="1"/>
        </w:numPr>
        <w:tabs>
          <w:tab w:val="left" w:pos="1000"/>
        </w:tabs>
        <w:spacing w:before="120" w:after="120" w:line="240" w:lineRule="auto"/>
        <w:ind w:left="1000" w:hanging="364"/>
        <w:jc w:val="both"/>
        <w:rPr>
          <w:rFonts w:ascii="Verdana" w:eastAsia="Verdana" w:hAnsi="Verdana" w:cs="Verdana"/>
          <w:sz w:val="24"/>
          <w:szCs w:val="24"/>
        </w:rPr>
      </w:pPr>
      <w:r w:rsidRPr="00E62021">
        <w:rPr>
          <w:rFonts w:ascii="Verdana" w:eastAsia="Verdana" w:hAnsi="Verdana" w:cs="Verdana"/>
          <w:sz w:val="24"/>
          <w:szCs w:val="24"/>
        </w:rPr>
        <w:t>Encart en braille sur la façon d'accéder au guide d</w:t>
      </w:r>
      <w:r>
        <w:rPr>
          <w:rFonts w:ascii="Verdana" w:eastAsia="Verdana" w:hAnsi="Verdana" w:cs="Verdana"/>
          <w:sz w:val="24"/>
          <w:szCs w:val="24"/>
        </w:rPr>
        <w:t>’utilisation</w:t>
      </w:r>
    </w:p>
    <w:p w14:paraId="566F13C7" w14:textId="19C45128" w:rsidR="002B262E" w:rsidRPr="00E84865" w:rsidRDefault="002B262E" w:rsidP="002B262E">
      <w:pPr>
        <w:pStyle w:val="Titre1"/>
        <w:jc w:val="both"/>
        <w:rPr>
          <w:rFonts w:ascii="Arial" w:hAnsi="Arial" w:cs="Arial"/>
          <w:color w:val="000000" w:themeColor="text1"/>
          <w:sz w:val="36"/>
          <w:szCs w:val="36"/>
        </w:rPr>
      </w:pPr>
      <w:r w:rsidRPr="00E84865">
        <w:rPr>
          <w:rFonts w:ascii="Arial" w:eastAsia="Arial" w:hAnsi="Arial" w:cs="Arial"/>
          <w:color w:val="000000" w:themeColor="text1"/>
          <w:sz w:val="36"/>
          <w:szCs w:val="36"/>
        </w:rPr>
        <w:t xml:space="preserve">4. Orientation </w:t>
      </w:r>
      <w:r w:rsidR="00432CA5" w:rsidRPr="00E84865">
        <w:rPr>
          <w:rFonts w:ascii="Arial" w:eastAsia="Arial" w:hAnsi="Arial" w:cs="Arial"/>
          <w:color w:val="000000" w:themeColor="text1"/>
          <w:sz w:val="36"/>
          <w:szCs w:val="36"/>
        </w:rPr>
        <w:t>et</w:t>
      </w:r>
      <w:r w:rsidRPr="00E84865">
        <w:rPr>
          <w:rFonts w:ascii="Arial" w:eastAsia="Arial" w:hAnsi="Arial" w:cs="Arial"/>
          <w:color w:val="000000" w:themeColor="text1"/>
          <w:sz w:val="36"/>
          <w:szCs w:val="36"/>
        </w:rPr>
        <w:t xml:space="preserve"> </w:t>
      </w:r>
      <w:r w:rsidR="00432CA5" w:rsidRPr="00E84865">
        <w:rPr>
          <w:rFonts w:ascii="Arial" w:eastAsia="Arial" w:hAnsi="Arial" w:cs="Arial"/>
          <w:color w:val="000000" w:themeColor="text1"/>
          <w:sz w:val="36"/>
          <w:szCs w:val="36"/>
        </w:rPr>
        <w:t>d</w:t>
      </w:r>
      <w:r w:rsidRPr="00E84865">
        <w:rPr>
          <w:rFonts w:ascii="Arial" w:eastAsia="Arial" w:hAnsi="Arial" w:cs="Arial"/>
          <w:color w:val="000000" w:themeColor="text1"/>
          <w:sz w:val="36"/>
          <w:szCs w:val="36"/>
        </w:rPr>
        <w:t>escription</w:t>
      </w:r>
    </w:p>
    <w:p w14:paraId="7E568B43" w14:textId="3450985E" w:rsidR="002B262E" w:rsidRPr="00E84865" w:rsidRDefault="00A568F3" w:rsidP="002B262E">
      <w:pPr>
        <w:jc w:val="both"/>
        <w:rPr>
          <w:rFonts w:ascii="Verdana" w:eastAsia="Verdana" w:hAnsi="Verdana"/>
          <w:sz w:val="24"/>
          <w:szCs w:val="24"/>
        </w:rPr>
      </w:pPr>
      <w:r w:rsidRPr="00A568F3">
        <w:rPr>
          <w:rFonts w:ascii="Verdana" w:eastAsia="Verdana" w:hAnsi="Verdana"/>
          <w:sz w:val="24"/>
          <w:szCs w:val="24"/>
        </w:rPr>
        <w:t xml:space="preserve">Posez l’appareil devant vous sur une surface plane, les cellules </w:t>
      </w:r>
      <w:proofErr w:type="gramStart"/>
      <w:r w:rsidRPr="00A568F3">
        <w:rPr>
          <w:rFonts w:ascii="Verdana" w:eastAsia="Verdana" w:hAnsi="Verdana"/>
          <w:sz w:val="24"/>
          <w:szCs w:val="24"/>
        </w:rPr>
        <w:t>braille</w:t>
      </w:r>
      <w:proofErr w:type="gramEnd"/>
      <w:r w:rsidRPr="00A568F3">
        <w:rPr>
          <w:rFonts w:ascii="Verdana" w:eastAsia="Verdana" w:hAnsi="Verdana"/>
          <w:sz w:val="24"/>
          <w:szCs w:val="24"/>
        </w:rPr>
        <w:t xml:space="preserve"> le plus près de vous.</w:t>
      </w:r>
    </w:p>
    <w:p w14:paraId="59297E9A" w14:textId="77777777" w:rsidR="002B262E" w:rsidRPr="00E84865" w:rsidRDefault="002B262E" w:rsidP="002B262E">
      <w:pPr>
        <w:spacing w:line="16" w:lineRule="exact"/>
        <w:jc w:val="both"/>
        <w:rPr>
          <w:sz w:val="20"/>
          <w:szCs w:val="20"/>
        </w:rPr>
      </w:pPr>
    </w:p>
    <w:p w14:paraId="27EABE20" w14:textId="505E1C4D" w:rsidR="002B262E" w:rsidRPr="00E84865" w:rsidRDefault="002B262E" w:rsidP="002B262E">
      <w:pPr>
        <w:pStyle w:val="Titre2"/>
        <w:jc w:val="both"/>
        <w:rPr>
          <w:rFonts w:ascii="Verdana" w:hAnsi="Verdana"/>
          <w:b/>
          <w:bCs/>
          <w:color w:val="000000" w:themeColor="text1"/>
          <w:sz w:val="28"/>
          <w:szCs w:val="28"/>
        </w:rPr>
      </w:pPr>
      <w:r w:rsidRPr="00E84865">
        <w:rPr>
          <w:rFonts w:ascii="Verdana" w:eastAsia="Verdana" w:hAnsi="Verdana"/>
          <w:b/>
          <w:bCs/>
          <w:color w:val="000000" w:themeColor="text1"/>
          <w:sz w:val="28"/>
          <w:szCs w:val="28"/>
        </w:rPr>
        <w:t xml:space="preserve">4.1. </w:t>
      </w:r>
      <w:r w:rsidR="00A568F3" w:rsidRPr="00E84865">
        <w:rPr>
          <w:rFonts w:ascii="Verdana" w:eastAsia="Verdana" w:hAnsi="Verdana"/>
          <w:b/>
          <w:bCs/>
          <w:color w:val="000000" w:themeColor="text1"/>
          <w:sz w:val="28"/>
          <w:szCs w:val="28"/>
        </w:rPr>
        <w:t>Face supérieure</w:t>
      </w:r>
    </w:p>
    <w:p w14:paraId="0F5B9A19" w14:textId="4AD2A322" w:rsidR="007B51E5" w:rsidRPr="00E84865" w:rsidRDefault="007B51E5" w:rsidP="007B51E5">
      <w:pPr>
        <w:jc w:val="both"/>
        <w:rPr>
          <w:rFonts w:ascii="Verdana" w:hAnsi="Verdana"/>
          <w:sz w:val="24"/>
          <w:szCs w:val="24"/>
        </w:rPr>
      </w:pPr>
      <w:r w:rsidRPr="007B51E5">
        <w:rPr>
          <w:rFonts w:ascii="Verdana" w:hAnsi="Verdana"/>
          <w:sz w:val="24"/>
          <w:szCs w:val="24"/>
        </w:rPr>
        <w:t xml:space="preserve">La face supérieure du Brailliant inclut un afficheur braille et un clavier braille. En commençant par les </w:t>
      </w:r>
      <w:r w:rsidRPr="007B51E5">
        <w:rPr>
          <w:rFonts w:ascii="Verdana" w:hAnsi="Verdana"/>
          <w:sz w:val="24"/>
          <w:szCs w:val="24"/>
        </w:rPr>
        <w:lastRenderedPageBreak/>
        <w:t xml:space="preserve">cellules braille (élément le plus près de vous) et en s’éloignant, se trouvent les curseurs éclair, de petits boutons ronds situés au-dessus des cellules braille. Les curseurs éclairs servent à déplacer le curseur braille dans l’éditeur, et à activer des items dans un menu. </w:t>
      </w:r>
    </w:p>
    <w:p w14:paraId="6AD3205A" w14:textId="0D777706" w:rsidR="00147FF1" w:rsidRPr="00E84865" w:rsidRDefault="00AC15E0" w:rsidP="00147FF1">
      <w:pPr>
        <w:jc w:val="both"/>
        <w:rPr>
          <w:rFonts w:ascii="Verdana" w:hAnsi="Verdana"/>
          <w:sz w:val="24"/>
          <w:szCs w:val="24"/>
        </w:rPr>
      </w:pPr>
      <w:r w:rsidRPr="00E84865">
        <w:rPr>
          <w:rFonts w:ascii="Verdana" w:hAnsi="Verdana"/>
          <w:sz w:val="24"/>
          <w:szCs w:val="24"/>
        </w:rPr>
        <w:t>À gauche et à droite de l’afficheur braille</w:t>
      </w:r>
      <w:r w:rsidR="00DE1E8B" w:rsidRPr="00E84865">
        <w:rPr>
          <w:rFonts w:ascii="Verdana" w:hAnsi="Verdana"/>
          <w:sz w:val="24"/>
          <w:szCs w:val="24"/>
        </w:rPr>
        <w:t xml:space="preserve"> se trouvent trois touches de commandes, pour un total de six. </w:t>
      </w:r>
      <w:r w:rsidR="00147FF1" w:rsidRPr="00E84865">
        <w:rPr>
          <w:rFonts w:ascii="Verdana" w:hAnsi="Verdana"/>
          <w:sz w:val="24"/>
          <w:szCs w:val="24"/>
        </w:rPr>
        <w:t>Du côté gauche, en débutant par l’arrière, les touches de commandes sont C1, C2 et C3, la touche la plus près de vous. Du côté droit, on trouve C4, C5 et C6, la plus près de vous.</w:t>
      </w:r>
      <w:r w:rsidR="006E79F7" w:rsidRPr="00E84865">
        <w:rPr>
          <w:sz w:val="24"/>
          <w:szCs w:val="24"/>
        </w:rPr>
        <w:t xml:space="preserve"> L</w:t>
      </w:r>
      <w:r w:rsidR="006E79F7" w:rsidRPr="00E84865">
        <w:rPr>
          <w:rFonts w:ascii="Verdana" w:hAnsi="Verdana"/>
          <w:sz w:val="24"/>
          <w:szCs w:val="24"/>
        </w:rPr>
        <w:t>es touches de commandes peuvent être utilisées pour écrire en braille ou effectuer des commandes. Les commandes dépendent toutefois du lecteur d’écran utilisé.</w:t>
      </w:r>
    </w:p>
    <w:p w14:paraId="141BCA62" w14:textId="27DA8CF1" w:rsidR="00B2061C" w:rsidRPr="00B2061C" w:rsidRDefault="00B2061C" w:rsidP="00B2061C">
      <w:pPr>
        <w:spacing w:line="238" w:lineRule="auto"/>
        <w:ind w:right="-1"/>
        <w:jc w:val="both"/>
        <w:rPr>
          <w:rFonts w:ascii="Verdana" w:hAnsi="Verdana"/>
          <w:sz w:val="24"/>
          <w:szCs w:val="24"/>
        </w:rPr>
      </w:pPr>
      <w:r w:rsidRPr="00B2061C">
        <w:rPr>
          <w:rFonts w:ascii="Verdana" w:hAnsi="Verdana"/>
          <w:sz w:val="24"/>
          <w:szCs w:val="24"/>
        </w:rPr>
        <w:t xml:space="preserve">Plus à l’arrière, légèrement surélevé, se trouve le clavier braille. La disposition des touches est similaire à celle de la plupart des afficheurs braille, comportant les six touches de points braille, une touche Retour arrière (point 7), une touche Entrée (point 8), et deux barres d’espace. </w:t>
      </w:r>
      <w:r w:rsidR="00CA05EA" w:rsidRPr="00E84865">
        <w:rPr>
          <w:rFonts w:ascii="Verdana" w:hAnsi="Verdana"/>
          <w:sz w:val="24"/>
          <w:szCs w:val="24"/>
        </w:rPr>
        <w:t>Il y a un haut-parleur de chaque côté, permettant un son stéréo, et un microphone à droite du haut-parleur droit (</w:t>
      </w:r>
      <w:r w:rsidR="00A632F3">
        <w:rPr>
          <w:rFonts w:ascii="Verdana" w:hAnsi="Verdana"/>
          <w:sz w:val="24"/>
          <w:szCs w:val="24"/>
        </w:rPr>
        <w:t xml:space="preserve">veuillez noter que le microphone est </w:t>
      </w:r>
      <w:r w:rsidR="00CA05EA" w:rsidRPr="00E84865">
        <w:rPr>
          <w:rFonts w:ascii="Verdana" w:hAnsi="Verdana"/>
          <w:sz w:val="24"/>
          <w:szCs w:val="24"/>
        </w:rPr>
        <w:t>inactif).</w:t>
      </w:r>
    </w:p>
    <w:p w14:paraId="6D9DEDA9" w14:textId="0BD35F1F" w:rsidR="002B262E" w:rsidRPr="00E84865" w:rsidRDefault="002B262E" w:rsidP="002B262E">
      <w:pPr>
        <w:pStyle w:val="Titre2"/>
        <w:jc w:val="both"/>
        <w:rPr>
          <w:rFonts w:ascii="Verdana" w:hAnsi="Verdana"/>
          <w:b/>
          <w:bCs/>
          <w:color w:val="000000" w:themeColor="text1"/>
          <w:sz w:val="28"/>
          <w:szCs w:val="28"/>
        </w:rPr>
      </w:pPr>
      <w:bookmarkStart w:id="1" w:name="page5"/>
      <w:bookmarkEnd w:id="1"/>
      <w:r w:rsidRPr="00E84865">
        <w:rPr>
          <w:rFonts w:ascii="Verdana" w:eastAsia="Verdana" w:hAnsi="Verdana"/>
          <w:b/>
          <w:bCs/>
          <w:color w:val="000000" w:themeColor="text1"/>
          <w:sz w:val="28"/>
          <w:szCs w:val="28"/>
        </w:rPr>
        <w:t xml:space="preserve">4.2. </w:t>
      </w:r>
      <w:r w:rsidR="00CA05EA" w:rsidRPr="00E84865">
        <w:rPr>
          <w:rFonts w:ascii="Verdana" w:eastAsia="Verdana" w:hAnsi="Verdana"/>
          <w:b/>
          <w:bCs/>
          <w:color w:val="000000" w:themeColor="text1"/>
          <w:sz w:val="28"/>
          <w:szCs w:val="28"/>
        </w:rPr>
        <w:t>Côté avant</w:t>
      </w:r>
    </w:p>
    <w:p w14:paraId="0B98AB0D" w14:textId="77777777" w:rsidR="00C445B7" w:rsidRPr="00C445B7" w:rsidRDefault="00C445B7" w:rsidP="00C445B7">
      <w:pPr>
        <w:spacing w:line="239" w:lineRule="auto"/>
        <w:ind w:right="-1"/>
        <w:jc w:val="both"/>
        <w:rPr>
          <w:rFonts w:ascii="Verdana" w:hAnsi="Verdana"/>
          <w:sz w:val="24"/>
          <w:szCs w:val="24"/>
        </w:rPr>
      </w:pPr>
      <w:r w:rsidRPr="00C445B7">
        <w:rPr>
          <w:rFonts w:ascii="Verdana" w:hAnsi="Verdana"/>
          <w:sz w:val="24"/>
          <w:szCs w:val="24"/>
        </w:rPr>
        <w:t>À l’avant de l’appareil (le côté le plus près de vous) se trouvent cinq boutons. Les deux boutons à l’extrême droite et l’extrême gauche sont les touches de façade Précédent et Suivant, et servent à se déplacer parmi les items d’un menu.</w:t>
      </w:r>
    </w:p>
    <w:p w14:paraId="55B9D1AE" w14:textId="4865341E" w:rsidR="00D26613" w:rsidRPr="00D26613" w:rsidRDefault="00D26613" w:rsidP="00D26613">
      <w:pPr>
        <w:spacing w:line="239" w:lineRule="auto"/>
        <w:ind w:right="-1"/>
        <w:jc w:val="both"/>
        <w:rPr>
          <w:rFonts w:ascii="Verdana" w:hAnsi="Verdana"/>
          <w:sz w:val="24"/>
          <w:szCs w:val="24"/>
        </w:rPr>
      </w:pPr>
      <w:r w:rsidRPr="00D26613">
        <w:rPr>
          <w:rFonts w:ascii="Verdana" w:hAnsi="Verdana"/>
          <w:sz w:val="24"/>
          <w:szCs w:val="24"/>
        </w:rPr>
        <w:lastRenderedPageBreak/>
        <w:t xml:space="preserve">En se déplaçant vers l’intérieur, on trouve deux boutons rectangulaires appelés touches de défilement. Ces touches vous permettent de vous déplacer de </w:t>
      </w:r>
      <w:r w:rsidRPr="00E84865">
        <w:rPr>
          <w:rFonts w:ascii="Verdana" w:hAnsi="Verdana"/>
          <w:sz w:val="24"/>
          <w:szCs w:val="24"/>
        </w:rPr>
        <w:t>4</w:t>
      </w:r>
      <w:r w:rsidRPr="00D26613">
        <w:rPr>
          <w:rFonts w:ascii="Verdana" w:hAnsi="Verdana"/>
          <w:sz w:val="24"/>
          <w:szCs w:val="24"/>
        </w:rPr>
        <w:t>0 cellules brailles vers la gauche ou la droite dans le texte que vous lisez.</w:t>
      </w:r>
    </w:p>
    <w:p w14:paraId="54ADE211" w14:textId="77777777" w:rsidR="00D26613" w:rsidRPr="00D26613" w:rsidRDefault="00D26613" w:rsidP="00D26613">
      <w:pPr>
        <w:spacing w:line="239" w:lineRule="auto"/>
        <w:ind w:right="-1"/>
        <w:jc w:val="both"/>
        <w:rPr>
          <w:rFonts w:ascii="Verdana" w:hAnsi="Verdana"/>
          <w:sz w:val="24"/>
          <w:szCs w:val="24"/>
        </w:rPr>
      </w:pPr>
      <w:r w:rsidRPr="00D26613">
        <w:rPr>
          <w:rFonts w:ascii="Verdana" w:hAnsi="Verdana"/>
          <w:sz w:val="24"/>
          <w:szCs w:val="24"/>
        </w:rPr>
        <w:t>Au centre du côté avant se trouve le bouton d’accueil, petit et rond. Utilisez cette touche pour retourner au menu principal en tout temps, et pour sortir du mode Terminal lorsque vous vous y trouvez.</w:t>
      </w:r>
    </w:p>
    <w:p w14:paraId="35E03BFE" w14:textId="2404B34A" w:rsidR="002B262E" w:rsidRPr="00E84865" w:rsidRDefault="002B262E" w:rsidP="002B262E">
      <w:pPr>
        <w:pStyle w:val="Titre2"/>
        <w:jc w:val="both"/>
        <w:rPr>
          <w:rFonts w:ascii="Verdana" w:hAnsi="Verdana"/>
          <w:b/>
          <w:bCs/>
          <w:color w:val="000000" w:themeColor="text1"/>
          <w:sz w:val="28"/>
          <w:szCs w:val="28"/>
        </w:rPr>
      </w:pPr>
      <w:r w:rsidRPr="00E84865">
        <w:rPr>
          <w:rFonts w:ascii="Verdana" w:eastAsia="Verdana" w:hAnsi="Verdana"/>
          <w:b/>
          <w:bCs/>
          <w:color w:val="000000" w:themeColor="text1"/>
          <w:sz w:val="28"/>
          <w:szCs w:val="28"/>
        </w:rPr>
        <w:t xml:space="preserve">4.3. </w:t>
      </w:r>
      <w:r w:rsidR="00365340" w:rsidRPr="00E84865">
        <w:rPr>
          <w:rFonts w:ascii="Verdana" w:eastAsia="Verdana" w:hAnsi="Verdana"/>
          <w:b/>
          <w:bCs/>
          <w:color w:val="000000" w:themeColor="text1"/>
          <w:sz w:val="28"/>
          <w:szCs w:val="28"/>
        </w:rPr>
        <w:t>Côté gauche</w:t>
      </w:r>
    </w:p>
    <w:p w14:paraId="736D7ED0" w14:textId="77777777" w:rsidR="009948DF" w:rsidRPr="00E84865" w:rsidRDefault="009948DF" w:rsidP="009948DF">
      <w:pPr>
        <w:spacing w:line="251" w:lineRule="auto"/>
        <w:ind w:right="4"/>
        <w:jc w:val="both"/>
        <w:rPr>
          <w:rFonts w:ascii="Verdana" w:eastAsia="Verdana" w:hAnsi="Verdana" w:cs="Verdana"/>
          <w:sz w:val="24"/>
          <w:szCs w:val="24"/>
        </w:rPr>
      </w:pPr>
      <w:r w:rsidRPr="00E84865">
        <w:rPr>
          <w:rFonts w:ascii="Verdana" w:eastAsia="Verdana" w:hAnsi="Verdana" w:cs="Verdana"/>
          <w:sz w:val="24"/>
          <w:szCs w:val="24"/>
        </w:rPr>
        <w:t>Sur le côté gauche de l’appareil, de l’avant vers l’arrière, on trouve les éléments suivants :</w:t>
      </w:r>
    </w:p>
    <w:p w14:paraId="01EEDA05" w14:textId="77777777" w:rsidR="009948DF" w:rsidRPr="00E84865" w:rsidRDefault="009948DF" w:rsidP="009948DF">
      <w:pPr>
        <w:numPr>
          <w:ilvl w:val="0"/>
          <w:numId w:val="2"/>
        </w:numPr>
        <w:tabs>
          <w:tab w:val="left" w:pos="720"/>
        </w:tabs>
        <w:spacing w:before="120" w:after="120" w:line="239" w:lineRule="auto"/>
        <w:ind w:left="720" w:right="4" w:hanging="360"/>
        <w:rPr>
          <w:rFonts w:ascii="Calibri" w:eastAsia="Calibri" w:hAnsi="Calibri" w:cs="Calibri"/>
          <w:sz w:val="24"/>
          <w:szCs w:val="24"/>
        </w:rPr>
      </w:pPr>
      <w:r w:rsidRPr="00E84865">
        <w:rPr>
          <w:rFonts w:ascii="Verdana" w:eastAsia="Verdana" w:hAnsi="Verdana" w:cs="Verdana"/>
          <w:sz w:val="24"/>
          <w:szCs w:val="24"/>
        </w:rPr>
        <w:t>Port USB-A—utilisé pour connecter un périphérique USB ou un appareil USB au Brailliant.</w:t>
      </w:r>
    </w:p>
    <w:p w14:paraId="432EA61E" w14:textId="77777777" w:rsidR="009948DF" w:rsidRPr="00E84865" w:rsidRDefault="009948DF" w:rsidP="009948DF">
      <w:pPr>
        <w:numPr>
          <w:ilvl w:val="0"/>
          <w:numId w:val="2"/>
        </w:numPr>
        <w:tabs>
          <w:tab w:val="left" w:pos="720"/>
        </w:tabs>
        <w:spacing w:before="120" w:after="120" w:line="240" w:lineRule="auto"/>
        <w:ind w:left="720" w:hanging="360"/>
        <w:rPr>
          <w:rFonts w:ascii="Calibri" w:eastAsia="Calibri" w:hAnsi="Calibri" w:cs="Calibri"/>
          <w:sz w:val="24"/>
          <w:szCs w:val="24"/>
        </w:rPr>
      </w:pPr>
      <w:r w:rsidRPr="00E84865">
        <w:rPr>
          <w:rFonts w:ascii="Verdana" w:eastAsia="Verdana" w:hAnsi="Verdana" w:cs="Verdana"/>
          <w:sz w:val="24"/>
          <w:szCs w:val="24"/>
        </w:rPr>
        <w:t>Bouton d’alimentation—centré par un point de relief.</w:t>
      </w:r>
    </w:p>
    <w:p w14:paraId="6FA79E7F" w14:textId="77777777" w:rsidR="009948DF" w:rsidRPr="00E84865" w:rsidRDefault="009948DF" w:rsidP="009948DF">
      <w:pPr>
        <w:numPr>
          <w:ilvl w:val="0"/>
          <w:numId w:val="2"/>
        </w:numPr>
        <w:tabs>
          <w:tab w:val="left" w:pos="720"/>
        </w:tabs>
        <w:spacing w:before="120" w:after="120" w:line="240" w:lineRule="auto"/>
        <w:ind w:left="720" w:hanging="360"/>
        <w:rPr>
          <w:rFonts w:ascii="Calibri" w:eastAsia="Calibri" w:hAnsi="Calibri" w:cs="Calibri"/>
          <w:sz w:val="24"/>
          <w:szCs w:val="24"/>
        </w:rPr>
      </w:pPr>
      <w:r w:rsidRPr="00E84865">
        <w:rPr>
          <w:rFonts w:ascii="Verdana" w:eastAsia="Verdana" w:hAnsi="Verdana" w:cs="Verdana"/>
          <w:sz w:val="24"/>
          <w:szCs w:val="24"/>
        </w:rPr>
        <w:t>DEL verte—indique visuellement le statut de l’appareil.</w:t>
      </w:r>
    </w:p>
    <w:p w14:paraId="0C785790" w14:textId="77777777" w:rsidR="009948DF" w:rsidRPr="00E84865" w:rsidRDefault="009948DF" w:rsidP="009948DF">
      <w:pPr>
        <w:numPr>
          <w:ilvl w:val="0"/>
          <w:numId w:val="2"/>
        </w:numPr>
        <w:tabs>
          <w:tab w:val="left" w:pos="720"/>
        </w:tabs>
        <w:spacing w:before="120" w:after="120" w:line="239" w:lineRule="auto"/>
        <w:ind w:left="720" w:right="4" w:hanging="360"/>
        <w:rPr>
          <w:rFonts w:ascii="Calibri" w:eastAsia="Calibri" w:hAnsi="Calibri" w:cs="Calibri"/>
          <w:sz w:val="24"/>
          <w:szCs w:val="24"/>
        </w:rPr>
      </w:pPr>
      <w:r w:rsidRPr="00E84865">
        <w:rPr>
          <w:rFonts w:ascii="Verdana" w:eastAsia="Verdana" w:hAnsi="Verdana" w:cs="Verdana"/>
          <w:sz w:val="24"/>
          <w:szCs w:val="24"/>
        </w:rPr>
        <w:t xml:space="preserve">Port USB-C—utilisé pour connecter le Brailliant à un appareil hôte ou un bloc d’alimentation. </w:t>
      </w:r>
    </w:p>
    <w:p w14:paraId="101C5FE6" w14:textId="0FBA7886" w:rsidR="002B262E" w:rsidRPr="00E84865" w:rsidRDefault="002B262E" w:rsidP="002B262E">
      <w:pPr>
        <w:jc w:val="both"/>
        <w:rPr>
          <w:sz w:val="18"/>
          <w:szCs w:val="18"/>
        </w:rPr>
      </w:pPr>
      <w:r w:rsidRPr="00E84865">
        <w:rPr>
          <w:rFonts w:ascii="Verdana" w:eastAsia="Verdana" w:hAnsi="Verdana" w:cs="Verdana"/>
          <w:b/>
          <w:bCs/>
          <w:sz w:val="28"/>
          <w:szCs w:val="28"/>
        </w:rPr>
        <w:t xml:space="preserve">4.4. </w:t>
      </w:r>
      <w:r w:rsidR="0088473F" w:rsidRPr="00E84865">
        <w:rPr>
          <w:rFonts w:ascii="Verdana" w:eastAsia="Verdana" w:hAnsi="Verdana" w:cs="Verdana"/>
          <w:b/>
          <w:bCs/>
          <w:sz w:val="28"/>
          <w:szCs w:val="28"/>
        </w:rPr>
        <w:t>Côté droit</w:t>
      </w:r>
    </w:p>
    <w:p w14:paraId="2047F13C" w14:textId="7A6EBD07" w:rsidR="00D81D01" w:rsidRPr="00E84865" w:rsidRDefault="00D81D01" w:rsidP="00D81D01">
      <w:pPr>
        <w:spacing w:line="242" w:lineRule="auto"/>
        <w:ind w:right="-1"/>
        <w:jc w:val="both"/>
        <w:rPr>
          <w:rFonts w:ascii="Verdana" w:eastAsia="Verdana" w:hAnsi="Verdana" w:cs="Verdana"/>
          <w:sz w:val="24"/>
          <w:szCs w:val="24"/>
        </w:rPr>
      </w:pPr>
      <w:bookmarkStart w:id="2" w:name="page6"/>
      <w:bookmarkEnd w:id="2"/>
      <w:r w:rsidRPr="00E84865">
        <w:rPr>
          <w:rFonts w:ascii="Verdana" w:eastAsia="Verdana" w:hAnsi="Verdana" w:cs="Verdana"/>
          <w:sz w:val="24"/>
          <w:szCs w:val="24"/>
        </w:rPr>
        <w:t>Sur le côté droit, de l’avant vers l’arrière, on trouve une fente pour insérer une courroie, un haut-parleur, deux boutons de volume, et une prise audio.</w:t>
      </w:r>
    </w:p>
    <w:p w14:paraId="76410BF6" w14:textId="090E5ADE" w:rsidR="002B262E" w:rsidRPr="00E84865" w:rsidRDefault="002B262E" w:rsidP="00D81D01">
      <w:pPr>
        <w:spacing w:line="242" w:lineRule="auto"/>
        <w:ind w:right="-1"/>
        <w:jc w:val="both"/>
        <w:rPr>
          <w:rFonts w:ascii="Arial" w:hAnsi="Arial" w:cs="Arial"/>
          <w:color w:val="000000" w:themeColor="text1"/>
          <w:sz w:val="36"/>
          <w:szCs w:val="36"/>
        </w:rPr>
      </w:pPr>
      <w:r w:rsidRPr="00E84865">
        <w:rPr>
          <w:rFonts w:ascii="Arial" w:eastAsia="Arial" w:hAnsi="Arial" w:cs="Arial"/>
          <w:color w:val="000000" w:themeColor="text1"/>
          <w:sz w:val="36"/>
          <w:szCs w:val="36"/>
        </w:rPr>
        <w:t>5. Charg</w:t>
      </w:r>
      <w:r w:rsidR="00D81D01" w:rsidRPr="00E84865">
        <w:rPr>
          <w:rFonts w:ascii="Arial" w:eastAsia="Arial" w:hAnsi="Arial" w:cs="Arial"/>
          <w:color w:val="000000" w:themeColor="text1"/>
          <w:sz w:val="36"/>
          <w:szCs w:val="36"/>
        </w:rPr>
        <w:t>ement de l’appareil</w:t>
      </w:r>
    </w:p>
    <w:p w14:paraId="689EE268" w14:textId="77777777" w:rsidR="00BF7C62" w:rsidRPr="00BF7C62" w:rsidRDefault="00BF7C62" w:rsidP="00BF7C62">
      <w:pPr>
        <w:spacing w:line="239" w:lineRule="auto"/>
        <w:ind w:right="-1"/>
        <w:jc w:val="both"/>
        <w:rPr>
          <w:rFonts w:ascii="Verdana" w:eastAsia="Verdana" w:hAnsi="Verdana" w:cs="Verdana"/>
          <w:b/>
          <w:bCs/>
          <w:sz w:val="24"/>
          <w:szCs w:val="24"/>
        </w:rPr>
      </w:pPr>
      <w:r w:rsidRPr="00BF7C62">
        <w:rPr>
          <w:rFonts w:ascii="Verdana" w:eastAsia="Verdana" w:hAnsi="Verdana" w:cs="Verdana"/>
          <w:b/>
          <w:bCs/>
          <w:sz w:val="24"/>
          <w:szCs w:val="24"/>
        </w:rPr>
        <w:lastRenderedPageBreak/>
        <w:t xml:space="preserve">NOTE : </w:t>
      </w:r>
      <w:r w:rsidRPr="00BF7C62">
        <w:rPr>
          <w:rFonts w:ascii="Verdana" w:eastAsia="Verdana" w:hAnsi="Verdana" w:cs="Verdana"/>
          <w:sz w:val="24"/>
          <w:szCs w:val="24"/>
        </w:rPr>
        <w:t>Avant d’utiliser votre Brailliant, assurez-vous qu’il soit chargé entièrement.</w:t>
      </w:r>
    </w:p>
    <w:p w14:paraId="3260995B" w14:textId="77777777" w:rsidR="00BF7C62" w:rsidRPr="00BF7C62" w:rsidRDefault="00BF7C62" w:rsidP="00BF7C62">
      <w:pPr>
        <w:spacing w:line="239" w:lineRule="auto"/>
        <w:ind w:right="-1"/>
        <w:jc w:val="both"/>
        <w:rPr>
          <w:rFonts w:ascii="Verdana" w:eastAsia="Verdana" w:hAnsi="Verdana" w:cs="Verdana"/>
          <w:sz w:val="24"/>
          <w:szCs w:val="24"/>
        </w:rPr>
      </w:pPr>
      <w:r w:rsidRPr="00BF7C62">
        <w:rPr>
          <w:rFonts w:ascii="Verdana" w:eastAsia="Verdana" w:hAnsi="Verdana" w:cs="Verdana"/>
          <w:sz w:val="24"/>
          <w:szCs w:val="24"/>
        </w:rPr>
        <w:t xml:space="preserve">Connectez l’extrémité USB-C de votre câble de chargement au port USB-C situé sur le côté gauche de votre Brailliant. Un effort minimal est requis et forcer la connexion peut endommager le câble ou l’appareil. </w:t>
      </w:r>
    </w:p>
    <w:p w14:paraId="3EE80F47" w14:textId="77777777" w:rsidR="00BF7C62" w:rsidRPr="00BF7C62" w:rsidRDefault="00BF7C62" w:rsidP="00BF7C62">
      <w:pPr>
        <w:spacing w:line="239" w:lineRule="auto"/>
        <w:ind w:right="-1"/>
        <w:jc w:val="both"/>
        <w:rPr>
          <w:rFonts w:ascii="Verdana" w:eastAsia="Verdana" w:hAnsi="Verdana" w:cs="Verdana"/>
          <w:sz w:val="24"/>
          <w:szCs w:val="24"/>
        </w:rPr>
      </w:pPr>
      <w:r w:rsidRPr="00BF7C62">
        <w:rPr>
          <w:rFonts w:ascii="Verdana" w:eastAsia="Verdana" w:hAnsi="Verdana" w:cs="Verdana"/>
          <w:sz w:val="24"/>
          <w:szCs w:val="24"/>
        </w:rPr>
        <w:t>Connectez l’autre extrémité (USB-A) de votre câble de recharge au bloc d’alimentation, puis branchez le bloc dans une prise murale. Le câble d’alimentation USB et le bloc d’alimentation sont fournis avec votre Brailliant. Utilisez le bloc d’alimentation fourni dans la boîte pour une recharge optimale.</w:t>
      </w:r>
    </w:p>
    <w:p w14:paraId="3FB64EC5" w14:textId="7092EF78" w:rsidR="002B262E" w:rsidRPr="00E84865" w:rsidRDefault="002B262E" w:rsidP="002B262E">
      <w:pPr>
        <w:pStyle w:val="Titre1"/>
        <w:jc w:val="both"/>
        <w:rPr>
          <w:rFonts w:ascii="Arial" w:hAnsi="Arial" w:cs="Arial"/>
          <w:color w:val="000000" w:themeColor="text1"/>
          <w:sz w:val="36"/>
          <w:szCs w:val="36"/>
        </w:rPr>
      </w:pPr>
      <w:r w:rsidRPr="00E84865">
        <w:rPr>
          <w:rFonts w:ascii="Arial" w:eastAsia="Arial" w:hAnsi="Arial" w:cs="Arial"/>
          <w:color w:val="000000" w:themeColor="text1"/>
          <w:sz w:val="36"/>
          <w:szCs w:val="36"/>
        </w:rPr>
        <w:t xml:space="preserve">6. </w:t>
      </w:r>
      <w:r w:rsidR="00BF7C62" w:rsidRPr="00E84865">
        <w:rPr>
          <w:rFonts w:ascii="Arial" w:eastAsia="Arial" w:hAnsi="Arial" w:cs="Arial"/>
          <w:color w:val="000000" w:themeColor="text1"/>
          <w:sz w:val="36"/>
          <w:szCs w:val="36"/>
        </w:rPr>
        <w:t>Mise en marche et arrêt</w:t>
      </w:r>
    </w:p>
    <w:p w14:paraId="493F431D" w14:textId="77777777" w:rsidR="00FA228A" w:rsidRPr="00FA228A" w:rsidRDefault="00FA228A" w:rsidP="00FA228A">
      <w:pPr>
        <w:jc w:val="both"/>
        <w:rPr>
          <w:rFonts w:ascii="Verdana" w:hAnsi="Verdana"/>
          <w:sz w:val="24"/>
          <w:szCs w:val="24"/>
        </w:rPr>
      </w:pPr>
      <w:r w:rsidRPr="00FA228A">
        <w:rPr>
          <w:rFonts w:ascii="Verdana" w:hAnsi="Verdana"/>
          <w:sz w:val="24"/>
          <w:szCs w:val="24"/>
        </w:rPr>
        <w:t>Si votre appareil est chargé, appuyez sur le bouton d’alimentation et gardez enfoncé durant environ 2 secondes pour allumer le Brailliant. L’indication « </w:t>
      </w:r>
      <w:proofErr w:type="spellStart"/>
      <w:r w:rsidRPr="00FA228A">
        <w:rPr>
          <w:rFonts w:ascii="Verdana" w:hAnsi="Verdana"/>
          <w:sz w:val="24"/>
          <w:szCs w:val="24"/>
        </w:rPr>
        <w:t>starting</w:t>
      </w:r>
      <w:proofErr w:type="spellEnd"/>
      <w:r w:rsidRPr="00FA228A">
        <w:rPr>
          <w:rFonts w:ascii="Verdana" w:hAnsi="Verdana"/>
          <w:sz w:val="24"/>
          <w:szCs w:val="24"/>
        </w:rPr>
        <w:t xml:space="preserve"> » s’affiche sur l’afficheur braille en même temps qu’une animation tactile de chargement qui forme un cercle.</w:t>
      </w:r>
    </w:p>
    <w:p w14:paraId="2868FD39" w14:textId="77777777" w:rsidR="00353ACE" w:rsidRDefault="00FA228A" w:rsidP="00FA228A">
      <w:pPr>
        <w:jc w:val="both"/>
        <w:rPr>
          <w:rFonts w:ascii="Verdana" w:hAnsi="Verdana"/>
          <w:sz w:val="24"/>
          <w:szCs w:val="24"/>
        </w:rPr>
      </w:pPr>
      <w:r w:rsidRPr="00FA228A">
        <w:rPr>
          <w:rFonts w:ascii="Verdana" w:hAnsi="Verdana"/>
          <w:sz w:val="24"/>
          <w:szCs w:val="24"/>
        </w:rPr>
        <w:t xml:space="preserve">Quelques instants après avoir démarré votre appareil pour la première fois, on vous accueillera avec un menu de sélection de la langue. Appuyez sur Entrée pour ouvrir la liste des langues, sélectionnez celle de votre choix et appuyez sur Entrée pour fermer la liste. </w:t>
      </w:r>
    </w:p>
    <w:p w14:paraId="64105711" w14:textId="48A36941" w:rsidR="00353ACE" w:rsidRDefault="00353ACE" w:rsidP="00353ACE">
      <w:pPr>
        <w:jc w:val="both"/>
        <w:rPr>
          <w:rFonts w:ascii="Verdana" w:hAnsi="Verdana"/>
          <w:sz w:val="24"/>
          <w:szCs w:val="24"/>
        </w:rPr>
      </w:pPr>
      <w:r w:rsidRPr="008E10FF">
        <w:rPr>
          <w:rFonts w:ascii="Verdana" w:hAnsi="Verdana"/>
          <w:sz w:val="24"/>
          <w:szCs w:val="24"/>
        </w:rPr>
        <w:t xml:space="preserve">Un autre élément disponible est </w:t>
      </w:r>
      <w:r>
        <w:rPr>
          <w:rFonts w:ascii="Verdana" w:hAnsi="Verdana"/>
          <w:sz w:val="24"/>
          <w:szCs w:val="24"/>
        </w:rPr>
        <w:t>la fonctionnalité « </w:t>
      </w:r>
      <w:r w:rsidRPr="008E10FF">
        <w:rPr>
          <w:rFonts w:ascii="Verdana" w:hAnsi="Verdana"/>
          <w:sz w:val="24"/>
          <w:szCs w:val="24"/>
        </w:rPr>
        <w:t xml:space="preserve">Démarrer en </w:t>
      </w:r>
      <w:r>
        <w:rPr>
          <w:rFonts w:ascii="Verdana" w:hAnsi="Verdana"/>
          <w:sz w:val="24"/>
          <w:szCs w:val="24"/>
        </w:rPr>
        <w:t xml:space="preserve">mode </w:t>
      </w:r>
      <w:r w:rsidRPr="008E10FF">
        <w:rPr>
          <w:rFonts w:ascii="Verdana" w:hAnsi="Verdana"/>
          <w:sz w:val="24"/>
          <w:szCs w:val="24"/>
        </w:rPr>
        <w:t>terminal</w:t>
      </w:r>
      <w:r>
        <w:rPr>
          <w:rFonts w:ascii="Verdana" w:hAnsi="Verdana"/>
          <w:sz w:val="24"/>
          <w:szCs w:val="24"/>
        </w:rPr>
        <w:t> »</w:t>
      </w:r>
      <w:r w:rsidRPr="008E10FF">
        <w:rPr>
          <w:rFonts w:ascii="Verdana" w:hAnsi="Verdana"/>
          <w:sz w:val="24"/>
          <w:szCs w:val="24"/>
        </w:rPr>
        <w:t xml:space="preserve">. Si vous préférez que Brailliant démarre en mode terminal à chaque </w:t>
      </w:r>
      <w:r w:rsidRPr="008E10FF">
        <w:rPr>
          <w:rFonts w:ascii="Verdana" w:hAnsi="Verdana"/>
          <w:sz w:val="24"/>
          <w:szCs w:val="24"/>
        </w:rPr>
        <w:lastRenderedPageBreak/>
        <w:t xml:space="preserve">fois après un arrêt complet, vous pouvez activer cette option en appuyant sur Entrée. Reportez-vous à la section des paramètres </w:t>
      </w:r>
      <w:r>
        <w:rPr>
          <w:rFonts w:ascii="Verdana" w:hAnsi="Verdana"/>
          <w:sz w:val="24"/>
          <w:szCs w:val="24"/>
        </w:rPr>
        <w:t>de l’</w:t>
      </w:r>
      <w:r w:rsidRPr="008E10FF">
        <w:rPr>
          <w:rFonts w:ascii="Verdana" w:hAnsi="Verdana"/>
          <w:sz w:val="24"/>
          <w:szCs w:val="24"/>
        </w:rPr>
        <w:t>utilisateur pour plus d'informations sur l'activation ou la désactivation du démarrage en mode terminal.</w:t>
      </w:r>
    </w:p>
    <w:p w14:paraId="2F5CD78B" w14:textId="77777777" w:rsidR="00353ACE" w:rsidRDefault="00FA228A" w:rsidP="00FA228A">
      <w:pPr>
        <w:jc w:val="both"/>
        <w:rPr>
          <w:rFonts w:ascii="Verdana" w:hAnsi="Verdana"/>
          <w:sz w:val="24"/>
          <w:szCs w:val="24"/>
        </w:rPr>
      </w:pPr>
      <w:r w:rsidRPr="00FA228A">
        <w:rPr>
          <w:rFonts w:ascii="Verdana" w:hAnsi="Verdana"/>
          <w:sz w:val="24"/>
          <w:szCs w:val="24"/>
        </w:rPr>
        <w:t>Fermez la fenêtre une fois les changements complétés.</w:t>
      </w:r>
    </w:p>
    <w:p w14:paraId="2F7EF55A" w14:textId="560C426B" w:rsidR="00FA228A" w:rsidRDefault="00FA228A" w:rsidP="00FA228A">
      <w:pPr>
        <w:jc w:val="both"/>
        <w:rPr>
          <w:rFonts w:ascii="Verdana" w:hAnsi="Verdana"/>
          <w:sz w:val="24"/>
          <w:szCs w:val="24"/>
        </w:rPr>
      </w:pPr>
      <w:r w:rsidRPr="00FA228A">
        <w:rPr>
          <w:rFonts w:ascii="Verdana" w:hAnsi="Verdana"/>
          <w:sz w:val="24"/>
          <w:szCs w:val="24"/>
        </w:rPr>
        <w:t>Après quelques secondes, la mise en marche est complète et le message « terminal » apparaît sur l’afficheur braille. Votre Brailliant est prêt pour usage.</w:t>
      </w:r>
    </w:p>
    <w:p w14:paraId="43452D08" w14:textId="6F7FF599" w:rsidR="00974E55" w:rsidRPr="00FA228A" w:rsidRDefault="006D54F1" w:rsidP="00FA228A">
      <w:pPr>
        <w:jc w:val="both"/>
        <w:rPr>
          <w:rFonts w:ascii="Verdana" w:hAnsi="Verdana"/>
          <w:sz w:val="24"/>
          <w:szCs w:val="24"/>
        </w:rPr>
      </w:pPr>
      <w:r w:rsidRPr="006D54F1">
        <w:rPr>
          <w:rFonts w:ascii="Verdana" w:hAnsi="Verdana"/>
          <w:sz w:val="24"/>
          <w:szCs w:val="24"/>
        </w:rPr>
        <w:t>Si toutefois vous avez activé le démarrage</w:t>
      </w:r>
      <w:r w:rsidR="00403574">
        <w:rPr>
          <w:rFonts w:ascii="Verdana" w:hAnsi="Verdana"/>
          <w:sz w:val="24"/>
          <w:szCs w:val="24"/>
        </w:rPr>
        <w:t xml:space="preserve"> en mode </w:t>
      </w:r>
      <w:r w:rsidRPr="006D54F1">
        <w:rPr>
          <w:rFonts w:ascii="Verdana" w:hAnsi="Verdana"/>
          <w:sz w:val="24"/>
          <w:szCs w:val="24"/>
        </w:rPr>
        <w:t xml:space="preserve">terminal, le Brailliant </w:t>
      </w:r>
      <w:r w:rsidR="00403574">
        <w:rPr>
          <w:rFonts w:ascii="Verdana" w:hAnsi="Verdana"/>
          <w:sz w:val="24"/>
          <w:szCs w:val="24"/>
        </w:rPr>
        <w:t>affichera « Connexion USB »</w:t>
      </w:r>
      <w:r w:rsidRPr="006D54F1">
        <w:rPr>
          <w:rFonts w:ascii="Verdana" w:hAnsi="Verdana"/>
          <w:sz w:val="24"/>
          <w:szCs w:val="24"/>
        </w:rPr>
        <w:t>.</w:t>
      </w:r>
    </w:p>
    <w:p w14:paraId="34975AC2" w14:textId="77777777" w:rsidR="00FA228A" w:rsidRPr="00FA228A" w:rsidRDefault="00FA228A" w:rsidP="00FA228A">
      <w:pPr>
        <w:jc w:val="both"/>
        <w:rPr>
          <w:rFonts w:ascii="Verdana" w:hAnsi="Verdana"/>
          <w:sz w:val="24"/>
          <w:szCs w:val="24"/>
        </w:rPr>
      </w:pPr>
      <w:r w:rsidRPr="00FA228A">
        <w:rPr>
          <w:rFonts w:ascii="Verdana" w:hAnsi="Verdana"/>
          <w:sz w:val="24"/>
          <w:szCs w:val="24"/>
        </w:rPr>
        <w:t>Pour éteindre, appuyez sur le bouton d’alimentation et gardez enfoncé durant environ 2 secondes.</w:t>
      </w:r>
    </w:p>
    <w:p w14:paraId="39616D79" w14:textId="3048C812" w:rsidR="002B262E" w:rsidRPr="00E84865" w:rsidRDefault="002B262E" w:rsidP="002B262E">
      <w:pPr>
        <w:pStyle w:val="Titre1"/>
        <w:jc w:val="both"/>
        <w:rPr>
          <w:rFonts w:ascii="Arial" w:hAnsi="Arial" w:cs="Arial"/>
          <w:color w:val="000000" w:themeColor="text1"/>
          <w:sz w:val="36"/>
          <w:szCs w:val="36"/>
        </w:rPr>
      </w:pPr>
      <w:r w:rsidRPr="00E84865">
        <w:rPr>
          <w:rFonts w:ascii="Arial" w:eastAsia="Arial" w:hAnsi="Arial" w:cs="Arial"/>
          <w:color w:val="000000" w:themeColor="text1"/>
          <w:sz w:val="36"/>
          <w:szCs w:val="36"/>
        </w:rPr>
        <w:t>7. Navigati</w:t>
      </w:r>
      <w:r w:rsidR="008A4673" w:rsidRPr="00E84865">
        <w:rPr>
          <w:rFonts w:ascii="Arial" w:eastAsia="Arial" w:hAnsi="Arial" w:cs="Arial"/>
          <w:color w:val="000000" w:themeColor="text1"/>
          <w:sz w:val="36"/>
          <w:szCs w:val="36"/>
        </w:rPr>
        <w:t>on dans les m</w:t>
      </w:r>
      <w:r w:rsidRPr="00E84865">
        <w:rPr>
          <w:rFonts w:ascii="Arial" w:eastAsia="Arial" w:hAnsi="Arial" w:cs="Arial"/>
          <w:color w:val="000000" w:themeColor="text1"/>
          <w:sz w:val="36"/>
          <w:szCs w:val="36"/>
        </w:rPr>
        <w:t>enus</w:t>
      </w:r>
    </w:p>
    <w:p w14:paraId="660CB549" w14:textId="27F20FF5" w:rsidR="00302D48" w:rsidRPr="00302D48" w:rsidRDefault="00302D48" w:rsidP="00302D48">
      <w:pPr>
        <w:spacing w:line="238" w:lineRule="auto"/>
        <w:ind w:right="-1"/>
        <w:jc w:val="both"/>
        <w:rPr>
          <w:rFonts w:ascii="Verdana" w:eastAsia="Verdana" w:hAnsi="Verdana" w:cs="Verdana"/>
          <w:sz w:val="24"/>
          <w:szCs w:val="24"/>
        </w:rPr>
      </w:pPr>
      <w:r w:rsidRPr="00302D48">
        <w:rPr>
          <w:rFonts w:ascii="Verdana" w:eastAsia="Verdana" w:hAnsi="Verdana" w:cs="Verdana"/>
          <w:sz w:val="24"/>
          <w:szCs w:val="24"/>
        </w:rPr>
        <w:t xml:space="preserve">La suite </w:t>
      </w:r>
      <w:proofErr w:type="spellStart"/>
      <w:r w:rsidRPr="00302D48">
        <w:rPr>
          <w:rFonts w:ascii="Verdana" w:eastAsia="Verdana" w:hAnsi="Verdana" w:cs="Verdana"/>
          <w:sz w:val="24"/>
          <w:szCs w:val="24"/>
        </w:rPr>
        <w:t>KeySoft</w:t>
      </w:r>
      <w:proofErr w:type="spellEnd"/>
      <w:r w:rsidRPr="00302D48">
        <w:rPr>
          <w:rFonts w:ascii="Verdana" w:eastAsia="Verdana" w:hAnsi="Verdana" w:cs="Verdana"/>
          <w:sz w:val="24"/>
          <w:szCs w:val="24"/>
        </w:rPr>
        <w:t xml:space="preserve"> Lite constitue le cœur de votre Brailliant BI </w:t>
      </w:r>
      <w:r w:rsidRPr="00E84865">
        <w:rPr>
          <w:rFonts w:ascii="Verdana" w:eastAsia="Verdana" w:hAnsi="Verdana" w:cs="Verdana"/>
          <w:sz w:val="24"/>
          <w:szCs w:val="24"/>
        </w:rPr>
        <w:t>4</w:t>
      </w:r>
      <w:r w:rsidRPr="00302D48">
        <w:rPr>
          <w:rFonts w:ascii="Verdana" w:eastAsia="Verdana" w:hAnsi="Verdana" w:cs="Verdana"/>
          <w:sz w:val="24"/>
          <w:szCs w:val="24"/>
        </w:rPr>
        <w:t xml:space="preserve">0X. Elle supporte toutes les applications intégrées dans votre afficheur braille. Le menu principal de </w:t>
      </w:r>
      <w:proofErr w:type="spellStart"/>
      <w:r w:rsidRPr="00302D48">
        <w:rPr>
          <w:rFonts w:ascii="Verdana" w:eastAsia="Verdana" w:hAnsi="Verdana" w:cs="Verdana"/>
          <w:sz w:val="24"/>
          <w:szCs w:val="24"/>
        </w:rPr>
        <w:t>KeySoft</w:t>
      </w:r>
      <w:proofErr w:type="spellEnd"/>
      <w:r w:rsidRPr="00302D48">
        <w:rPr>
          <w:rFonts w:ascii="Verdana" w:eastAsia="Verdana" w:hAnsi="Verdana" w:cs="Verdana"/>
          <w:sz w:val="24"/>
          <w:szCs w:val="24"/>
        </w:rPr>
        <w:t xml:space="preserve"> peut être personnalisé, vous permettant de masquer ou afficher certaines applications du menu principal.</w:t>
      </w:r>
    </w:p>
    <w:p w14:paraId="10939DA5" w14:textId="77777777" w:rsidR="00302D48" w:rsidRPr="00302D48" w:rsidRDefault="00302D48" w:rsidP="00302D48">
      <w:pPr>
        <w:spacing w:line="238" w:lineRule="auto"/>
        <w:ind w:right="-1"/>
        <w:jc w:val="both"/>
        <w:rPr>
          <w:rFonts w:ascii="Verdana" w:eastAsia="Verdana" w:hAnsi="Verdana" w:cs="Verdana"/>
          <w:sz w:val="24"/>
          <w:szCs w:val="24"/>
        </w:rPr>
      </w:pPr>
      <w:r w:rsidRPr="00302D48">
        <w:rPr>
          <w:rFonts w:ascii="Verdana" w:eastAsia="Verdana" w:hAnsi="Verdana" w:cs="Verdana"/>
          <w:sz w:val="24"/>
          <w:szCs w:val="24"/>
        </w:rPr>
        <w:t xml:space="preserve">Pour naviguer d’un item à un autre dans les menus, appuyez sur les touches de façade Précédent (la plus à gauche) et Suivant (la plus à droite), situées sur le côté avant de l’appareil. Lorsque vous appuyez sur les touches de façade Précédent et Suivant, les items du menu changent sur l’afficheur </w:t>
      </w:r>
      <w:r w:rsidRPr="00302D48">
        <w:rPr>
          <w:rFonts w:ascii="Verdana" w:eastAsia="Verdana" w:hAnsi="Verdana" w:cs="Verdana"/>
          <w:sz w:val="24"/>
          <w:szCs w:val="24"/>
        </w:rPr>
        <w:lastRenderedPageBreak/>
        <w:t>braille. Chaque item représente une application ou une option que vous pouvez activer.</w:t>
      </w:r>
    </w:p>
    <w:p w14:paraId="40EABDCC" w14:textId="7367FCBB" w:rsidR="004C199B" w:rsidRPr="00E84865" w:rsidRDefault="00302D48" w:rsidP="002B262E">
      <w:pPr>
        <w:spacing w:line="238" w:lineRule="auto"/>
        <w:ind w:right="-1"/>
        <w:jc w:val="both"/>
        <w:rPr>
          <w:rFonts w:ascii="Verdana" w:eastAsia="Verdana" w:hAnsi="Verdana" w:cs="Verdana"/>
          <w:sz w:val="24"/>
          <w:szCs w:val="24"/>
        </w:rPr>
      </w:pPr>
      <w:r w:rsidRPr="00302D48">
        <w:rPr>
          <w:rFonts w:ascii="Verdana" w:eastAsia="Verdana" w:hAnsi="Verdana" w:cs="Verdana"/>
          <w:sz w:val="24"/>
          <w:szCs w:val="24"/>
        </w:rPr>
        <w:t xml:space="preserve">Pour activer un item dans un menu, appuyez sur l’un des curseurs éclairs. Vous pouvez également activer un item en appuyant sur la touche </w:t>
      </w:r>
      <w:r w:rsidRPr="00302D48">
        <w:rPr>
          <w:rFonts w:ascii="Verdana" w:eastAsia="Verdana" w:hAnsi="Verdana" w:cs="Verdana"/>
          <w:b/>
          <w:bCs/>
          <w:i/>
          <w:iCs/>
          <w:sz w:val="24"/>
          <w:szCs w:val="24"/>
        </w:rPr>
        <w:t>Entrée</w:t>
      </w:r>
      <w:r w:rsidRPr="00302D48">
        <w:rPr>
          <w:rFonts w:ascii="Verdana" w:eastAsia="Verdana" w:hAnsi="Verdana" w:cs="Verdana"/>
          <w:sz w:val="24"/>
          <w:szCs w:val="24"/>
        </w:rPr>
        <w:t xml:space="preserve"> (point 8) sur le clavier braille.</w:t>
      </w:r>
    </w:p>
    <w:p w14:paraId="53473423" w14:textId="549AA3D7" w:rsidR="002B262E" w:rsidRPr="00E84865" w:rsidRDefault="002B262E" w:rsidP="002B262E">
      <w:pPr>
        <w:pStyle w:val="Titre1"/>
        <w:rPr>
          <w:rFonts w:ascii="Arial" w:hAnsi="Arial" w:cs="Arial"/>
          <w:color w:val="000000" w:themeColor="text1"/>
          <w:sz w:val="36"/>
          <w:szCs w:val="36"/>
        </w:rPr>
      </w:pPr>
      <w:bookmarkStart w:id="3" w:name="page7"/>
      <w:bookmarkEnd w:id="3"/>
      <w:r w:rsidRPr="00E84865">
        <w:rPr>
          <w:rFonts w:ascii="Arial" w:eastAsia="Arial" w:hAnsi="Arial" w:cs="Arial"/>
          <w:color w:val="000000" w:themeColor="text1"/>
          <w:sz w:val="36"/>
          <w:szCs w:val="36"/>
        </w:rPr>
        <w:t xml:space="preserve">8. </w:t>
      </w:r>
      <w:r w:rsidR="003F330E" w:rsidRPr="00E84865">
        <w:rPr>
          <w:rFonts w:ascii="Arial" w:eastAsia="Arial" w:hAnsi="Arial" w:cs="Arial"/>
          <w:color w:val="000000" w:themeColor="text1"/>
          <w:sz w:val="36"/>
          <w:szCs w:val="36"/>
        </w:rPr>
        <w:t>Faire d</w:t>
      </w:r>
      <w:r w:rsidR="00DD6857" w:rsidRPr="00E84865">
        <w:rPr>
          <w:rFonts w:ascii="Arial" w:eastAsia="Arial" w:hAnsi="Arial" w:cs="Arial"/>
          <w:color w:val="000000" w:themeColor="text1"/>
          <w:sz w:val="36"/>
          <w:szCs w:val="36"/>
        </w:rPr>
        <w:t>é</w:t>
      </w:r>
      <w:r w:rsidR="003F330E" w:rsidRPr="00E84865">
        <w:rPr>
          <w:rFonts w:ascii="Arial" w:eastAsia="Arial" w:hAnsi="Arial" w:cs="Arial"/>
          <w:color w:val="000000" w:themeColor="text1"/>
          <w:sz w:val="36"/>
          <w:szCs w:val="36"/>
        </w:rPr>
        <w:t>filer un</w:t>
      </w:r>
      <w:r w:rsidRPr="00E84865">
        <w:rPr>
          <w:rFonts w:ascii="Arial" w:eastAsia="Arial" w:hAnsi="Arial" w:cs="Arial"/>
          <w:color w:val="000000" w:themeColor="text1"/>
          <w:sz w:val="36"/>
          <w:szCs w:val="36"/>
        </w:rPr>
        <w:t xml:space="preserve"> </w:t>
      </w:r>
      <w:r w:rsidR="003F330E" w:rsidRPr="00E84865">
        <w:rPr>
          <w:rFonts w:ascii="Arial" w:eastAsia="Arial" w:hAnsi="Arial" w:cs="Arial"/>
          <w:color w:val="000000" w:themeColor="text1"/>
          <w:sz w:val="36"/>
          <w:szCs w:val="36"/>
        </w:rPr>
        <w:t>t</w:t>
      </w:r>
      <w:r w:rsidRPr="00E84865">
        <w:rPr>
          <w:rFonts w:ascii="Arial" w:eastAsia="Arial" w:hAnsi="Arial" w:cs="Arial"/>
          <w:color w:val="000000" w:themeColor="text1"/>
          <w:sz w:val="36"/>
          <w:szCs w:val="36"/>
        </w:rPr>
        <w:t>ext</w:t>
      </w:r>
      <w:r w:rsidR="003F330E" w:rsidRPr="00E84865">
        <w:rPr>
          <w:rFonts w:ascii="Arial" w:eastAsia="Arial" w:hAnsi="Arial" w:cs="Arial"/>
          <w:color w:val="000000" w:themeColor="text1"/>
          <w:sz w:val="36"/>
          <w:szCs w:val="36"/>
        </w:rPr>
        <w:t>e</w:t>
      </w:r>
    </w:p>
    <w:p w14:paraId="3F9BE05F" w14:textId="4EE1B3C3" w:rsidR="00DD6857" w:rsidRPr="00E84865" w:rsidRDefault="00DD6857" w:rsidP="002B262E">
      <w:pPr>
        <w:spacing w:line="238" w:lineRule="auto"/>
        <w:ind w:right="-1"/>
        <w:jc w:val="both"/>
        <w:rPr>
          <w:rFonts w:ascii="Verdana" w:hAnsi="Verdana"/>
          <w:sz w:val="24"/>
          <w:szCs w:val="24"/>
        </w:rPr>
      </w:pPr>
      <w:r w:rsidRPr="00DD6857">
        <w:rPr>
          <w:rFonts w:ascii="Verdana" w:hAnsi="Verdana"/>
          <w:sz w:val="24"/>
          <w:szCs w:val="24"/>
        </w:rPr>
        <w:t xml:space="preserve">Il arrive souvent qu’une phrase dépasse les </w:t>
      </w:r>
      <w:r w:rsidRPr="00E84865">
        <w:rPr>
          <w:rFonts w:ascii="Verdana" w:hAnsi="Verdana"/>
          <w:sz w:val="24"/>
          <w:szCs w:val="24"/>
        </w:rPr>
        <w:t>40</w:t>
      </w:r>
      <w:r w:rsidRPr="00DD6857">
        <w:rPr>
          <w:rFonts w:ascii="Verdana" w:hAnsi="Verdana"/>
          <w:sz w:val="24"/>
          <w:szCs w:val="24"/>
        </w:rPr>
        <w:t xml:space="preserve"> caractères permis par l’espace sur l’afficheur braille de votre Brailliant. Pour continuer à lire une phrase vers sa fin ou revenir à son début, utilisez les touches de façade Gauche et Droite pour faire défiler le texte. Les touches sont situées sur le côté avant de votre appareil, directement à gauche et à droite du bouton d’accueil. </w:t>
      </w:r>
    </w:p>
    <w:p w14:paraId="61375DC1" w14:textId="1ACF5C19" w:rsidR="002B262E" w:rsidRPr="00E84865" w:rsidRDefault="002B262E" w:rsidP="002B262E">
      <w:pPr>
        <w:pStyle w:val="Titre1"/>
        <w:rPr>
          <w:rFonts w:ascii="Arial" w:hAnsi="Arial" w:cs="Arial"/>
          <w:color w:val="000000" w:themeColor="text1"/>
          <w:sz w:val="36"/>
          <w:szCs w:val="36"/>
        </w:rPr>
      </w:pPr>
      <w:r w:rsidRPr="00E84865">
        <w:rPr>
          <w:rFonts w:ascii="Arial" w:eastAsia="Arial" w:hAnsi="Arial" w:cs="Arial"/>
          <w:color w:val="000000" w:themeColor="text1"/>
          <w:sz w:val="36"/>
          <w:szCs w:val="36"/>
        </w:rPr>
        <w:t>9. U</w:t>
      </w:r>
      <w:r w:rsidR="007F2997" w:rsidRPr="00E84865">
        <w:rPr>
          <w:rFonts w:ascii="Arial" w:eastAsia="Arial" w:hAnsi="Arial" w:cs="Arial"/>
          <w:color w:val="000000" w:themeColor="text1"/>
          <w:sz w:val="36"/>
          <w:szCs w:val="36"/>
        </w:rPr>
        <w:t>tiliser le menu contextuel</w:t>
      </w:r>
    </w:p>
    <w:p w14:paraId="14E4D2A0" w14:textId="77777777" w:rsidR="001C76E9" w:rsidRPr="001C76E9" w:rsidRDefault="001C76E9" w:rsidP="001C76E9">
      <w:pPr>
        <w:spacing w:line="250" w:lineRule="auto"/>
        <w:ind w:right="4"/>
        <w:jc w:val="both"/>
        <w:rPr>
          <w:rFonts w:ascii="Verdana" w:eastAsia="Verdana" w:hAnsi="Verdana" w:cs="Verdana"/>
          <w:sz w:val="24"/>
          <w:szCs w:val="24"/>
        </w:rPr>
      </w:pPr>
      <w:r w:rsidRPr="001C76E9">
        <w:rPr>
          <w:rFonts w:ascii="Verdana" w:eastAsia="Verdana" w:hAnsi="Verdana" w:cs="Verdana"/>
          <w:sz w:val="24"/>
          <w:szCs w:val="24"/>
        </w:rPr>
        <w:t>Le menu contextuel est accessible presque partout sur l’appareil. Il offre des fonctions contextuelles pertinentes à ce que vous êtes en train de faire sur votre Brailliant, de manière similaire au menu contextuel sur un ordinateur. Si vous souhaitez effectuer une action spécifique, ou vous avez simplement oublié un raccourci, vous risquez de retrouver ce que vous cherchez à faire dans le menu contextuel.</w:t>
      </w:r>
    </w:p>
    <w:p w14:paraId="42B07723" w14:textId="77777777" w:rsidR="00EE268C" w:rsidRPr="00EE268C" w:rsidRDefault="00EE268C" w:rsidP="00EE268C">
      <w:pPr>
        <w:spacing w:line="250" w:lineRule="auto"/>
        <w:ind w:right="4"/>
        <w:jc w:val="both"/>
        <w:rPr>
          <w:rFonts w:ascii="Verdana" w:eastAsia="Verdana" w:hAnsi="Verdana" w:cs="Verdana"/>
          <w:sz w:val="24"/>
          <w:szCs w:val="24"/>
        </w:rPr>
      </w:pPr>
      <w:r w:rsidRPr="00EE268C">
        <w:rPr>
          <w:rFonts w:ascii="Verdana" w:eastAsia="Verdana" w:hAnsi="Verdana" w:cs="Verdana"/>
          <w:sz w:val="24"/>
          <w:szCs w:val="24"/>
        </w:rPr>
        <w:t xml:space="preserve">Pour activer le Menu contextuel, entrez la combinaison Espace + M (points 1, 3 et 4). Un menu s’ouvre, offrant une liste d’actions que vous pouvez effectuer à cet endroit spécifique. Défilez à travers </w:t>
      </w:r>
      <w:r w:rsidRPr="00EE268C">
        <w:rPr>
          <w:rFonts w:ascii="Verdana" w:eastAsia="Verdana" w:hAnsi="Verdana" w:cs="Verdana"/>
          <w:sz w:val="24"/>
          <w:szCs w:val="24"/>
        </w:rPr>
        <w:lastRenderedPageBreak/>
        <w:t>le menu jusqu’à l’action que vous souhaitez effectuer et sélectionnez-la en appuyant sur Entrée (point 8) ou sur un curseur éclair.</w:t>
      </w:r>
    </w:p>
    <w:p w14:paraId="66476C07" w14:textId="72569D4E" w:rsidR="002B262E" w:rsidRPr="00E84865" w:rsidRDefault="002B262E" w:rsidP="002B262E">
      <w:pPr>
        <w:pStyle w:val="Titre1"/>
        <w:rPr>
          <w:rFonts w:ascii="Arial" w:hAnsi="Arial" w:cs="Arial"/>
          <w:color w:val="000000" w:themeColor="text1"/>
          <w:sz w:val="36"/>
          <w:szCs w:val="36"/>
        </w:rPr>
      </w:pPr>
      <w:r w:rsidRPr="00E84865">
        <w:rPr>
          <w:rFonts w:ascii="Arial" w:eastAsia="Arial" w:hAnsi="Arial" w:cs="Arial"/>
          <w:color w:val="000000" w:themeColor="text1"/>
          <w:sz w:val="36"/>
          <w:szCs w:val="36"/>
        </w:rPr>
        <w:t xml:space="preserve">10. </w:t>
      </w:r>
      <w:r w:rsidR="00B6431C" w:rsidRPr="00E84865">
        <w:rPr>
          <w:rFonts w:ascii="Arial" w:eastAsia="Arial" w:hAnsi="Arial" w:cs="Arial"/>
          <w:color w:val="000000" w:themeColor="text1"/>
          <w:sz w:val="36"/>
          <w:szCs w:val="36"/>
        </w:rPr>
        <w:t>Accéder au guide d’utilisation intégré</w:t>
      </w:r>
    </w:p>
    <w:p w14:paraId="5AEBB0E2" w14:textId="54B1A1EE" w:rsidR="00303A03" w:rsidRPr="00303A03" w:rsidRDefault="00303A03" w:rsidP="00303A03">
      <w:pPr>
        <w:spacing w:line="238" w:lineRule="auto"/>
        <w:ind w:right="-1"/>
        <w:jc w:val="both"/>
        <w:rPr>
          <w:rFonts w:ascii="Verdana" w:hAnsi="Verdana"/>
          <w:sz w:val="24"/>
          <w:szCs w:val="24"/>
        </w:rPr>
      </w:pPr>
      <w:r w:rsidRPr="00303A03">
        <w:rPr>
          <w:rFonts w:ascii="Verdana" w:hAnsi="Verdana"/>
          <w:sz w:val="24"/>
          <w:szCs w:val="24"/>
        </w:rPr>
        <w:t xml:space="preserve">Activez l’item Guide d’utilisation intégré dans le menu principal. À cet endroit, vous trouverez le guide complet, de même qu’une référence pour les commandes. C’est à cet endroit que vous trouverez les informations les plus à jour et plusieurs autres ressources pour optimiser l’usage de votre Brailliant BI </w:t>
      </w:r>
      <w:r w:rsidR="00A37736" w:rsidRPr="00E84865">
        <w:rPr>
          <w:rFonts w:ascii="Verdana" w:hAnsi="Verdana"/>
          <w:sz w:val="24"/>
          <w:szCs w:val="24"/>
        </w:rPr>
        <w:t>4</w:t>
      </w:r>
      <w:r w:rsidRPr="00303A03">
        <w:rPr>
          <w:rFonts w:ascii="Verdana" w:hAnsi="Verdana"/>
          <w:sz w:val="24"/>
          <w:szCs w:val="24"/>
        </w:rPr>
        <w:t xml:space="preserve">0X. </w:t>
      </w:r>
    </w:p>
    <w:p w14:paraId="1EEDB189" w14:textId="77777777" w:rsidR="00303A03" w:rsidRPr="00303A03" w:rsidRDefault="00303A03" w:rsidP="00303A03">
      <w:pPr>
        <w:spacing w:line="238" w:lineRule="auto"/>
        <w:ind w:right="-1"/>
        <w:jc w:val="both"/>
        <w:rPr>
          <w:rFonts w:ascii="Verdana" w:hAnsi="Verdana"/>
          <w:sz w:val="24"/>
          <w:szCs w:val="24"/>
        </w:rPr>
      </w:pPr>
      <w:r w:rsidRPr="00303A03">
        <w:rPr>
          <w:rFonts w:ascii="Verdana" w:hAnsi="Verdana"/>
          <w:sz w:val="24"/>
          <w:szCs w:val="24"/>
        </w:rPr>
        <w:t xml:space="preserve">De manière alternative, vous pouvez télécharger le Guide d’utilisation à partir de la page de support de </w:t>
      </w:r>
      <w:hyperlink r:id="rId14" w:history="1">
        <w:r w:rsidRPr="00303A03">
          <w:rPr>
            <w:rStyle w:val="Lienhypertexte"/>
            <w:rFonts w:ascii="Verdana" w:hAnsi="Verdana"/>
            <w:sz w:val="24"/>
            <w:szCs w:val="24"/>
          </w:rPr>
          <w:t>http://www.humanware.com</w:t>
        </w:r>
      </w:hyperlink>
      <w:r w:rsidRPr="00303A03">
        <w:rPr>
          <w:rFonts w:ascii="Verdana" w:hAnsi="Verdana"/>
          <w:sz w:val="24"/>
          <w:szCs w:val="24"/>
        </w:rPr>
        <w:t>.</w:t>
      </w:r>
    </w:p>
    <w:p w14:paraId="3634E498" w14:textId="799587F9" w:rsidR="002B262E" w:rsidRPr="00E84865" w:rsidRDefault="002B262E" w:rsidP="002B262E">
      <w:pPr>
        <w:pStyle w:val="Titre1"/>
        <w:rPr>
          <w:rFonts w:ascii="Arial" w:eastAsia="Arial" w:hAnsi="Arial" w:cs="Arial"/>
          <w:color w:val="000000" w:themeColor="text1"/>
          <w:sz w:val="36"/>
          <w:szCs w:val="36"/>
        </w:rPr>
      </w:pPr>
      <w:r w:rsidRPr="00E84865">
        <w:rPr>
          <w:rFonts w:ascii="Arial" w:eastAsia="Arial" w:hAnsi="Arial" w:cs="Arial"/>
          <w:color w:val="000000" w:themeColor="text1"/>
          <w:sz w:val="36"/>
          <w:szCs w:val="36"/>
        </w:rPr>
        <w:t xml:space="preserve">11. Installation </w:t>
      </w:r>
      <w:r w:rsidR="00303A03" w:rsidRPr="00E84865">
        <w:rPr>
          <w:rFonts w:ascii="Arial" w:eastAsia="Arial" w:hAnsi="Arial" w:cs="Arial"/>
          <w:color w:val="000000" w:themeColor="text1"/>
          <w:sz w:val="36"/>
          <w:szCs w:val="36"/>
        </w:rPr>
        <w:t>et</w:t>
      </w:r>
      <w:r w:rsidRPr="00E84865">
        <w:rPr>
          <w:rFonts w:ascii="Arial" w:eastAsia="Arial" w:hAnsi="Arial" w:cs="Arial"/>
          <w:color w:val="000000" w:themeColor="text1"/>
          <w:sz w:val="36"/>
          <w:szCs w:val="36"/>
        </w:rPr>
        <w:t xml:space="preserve"> connectivit</w:t>
      </w:r>
      <w:r w:rsidR="00303A03" w:rsidRPr="00E84865">
        <w:rPr>
          <w:rFonts w:ascii="Arial" w:eastAsia="Arial" w:hAnsi="Arial" w:cs="Arial"/>
          <w:color w:val="000000" w:themeColor="text1"/>
          <w:sz w:val="36"/>
          <w:szCs w:val="36"/>
        </w:rPr>
        <w:t>é du Brailliant</w:t>
      </w:r>
    </w:p>
    <w:p w14:paraId="26327A01" w14:textId="6B483444" w:rsidR="002B262E" w:rsidRPr="00E84865" w:rsidRDefault="002B262E" w:rsidP="002B262E">
      <w:pPr>
        <w:pStyle w:val="Titre2"/>
        <w:rPr>
          <w:rFonts w:ascii="Verdana" w:eastAsia="Arial" w:hAnsi="Verdana" w:cs="Arial"/>
          <w:b/>
          <w:bCs/>
          <w:color w:val="000000" w:themeColor="text1"/>
          <w:sz w:val="28"/>
          <w:szCs w:val="28"/>
        </w:rPr>
      </w:pPr>
      <w:r w:rsidRPr="00E84865">
        <w:rPr>
          <w:rFonts w:ascii="Verdana" w:eastAsia="Arial" w:hAnsi="Verdana" w:cs="Arial"/>
          <w:b/>
          <w:bCs/>
          <w:color w:val="000000" w:themeColor="text1"/>
          <w:sz w:val="28"/>
          <w:szCs w:val="28"/>
        </w:rPr>
        <w:t>11.1. Interface</w:t>
      </w:r>
      <w:r w:rsidR="00CD711C" w:rsidRPr="00E84865">
        <w:rPr>
          <w:rFonts w:ascii="Verdana" w:eastAsia="Arial" w:hAnsi="Verdana" w:cs="Arial"/>
          <w:b/>
          <w:bCs/>
          <w:color w:val="000000" w:themeColor="text1"/>
          <w:sz w:val="28"/>
          <w:szCs w:val="28"/>
        </w:rPr>
        <w:t>s et</w:t>
      </w:r>
      <w:r w:rsidRPr="00E84865">
        <w:rPr>
          <w:rFonts w:ascii="Verdana" w:eastAsia="Arial" w:hAnsi="Verdana" w:cs="Arial"/>
          <w:b/>
          <w:bCs/>
          <w:color w:val="000000" w:themeColor="text1"/>
          <w:sz w:val="28"/>
          <w:szCs w:val="28"/>
        </w:rPr>
        <w:t xml:space="preserve"> </w:t>
      </w:r>
      <w:r w:rsidR="00CD711C" w:rsidRPr="00E84865">
        <w:rPr>
          <w:rFonts w:ascii="Verdana" w:eastAsia="Arial" w:hAnsi="Verdana" w:cs="Arial"/>
          <w:b/>
          <w:bCs/>
          <w:color w:val="000000" w:themeColor="text1"/>
          <w:sz w:val="28"/>
          <w:szCs w:val="28"/>
        </w:rPr>
        <w:t>p</w:t>
      </w:r>
      <w:r w:rsidRPr="00E84865">
        <w:rPr>
          <w:rFonts w:ascii="Verdana" w:eastAsia="Arial" w:hAnsi="Verdana" w:cs="Arial"/>
          <w:b/>
          <w:bCs/>
          <w:color w:val="000000" w:themeColor="text1"/>
          <w:sz w:val="28"/>
          <w:szCs w:val="28"/>
        </w:rPr>
        <w:t>orts</w:t>
      </w:r>
    </w:p>
    <w:p w14:paraId="44FBCD93" w14:textId="77777777" w:rsidR="006515CA" w:rsidRPr="006515CA" w:rsidRDefault="006515CA" w:rsidP="006515CA">
      <w:pPr>
        <w:jc w:val="both"/>
        <w:rPr>
          <w:rFonts w:ascii="Verdana" w:eastAsia="Times New Roman" w:hAnsi="Verdana"/>
          <w:color w:val="000000" w:themeColor="text1"/>
          <w:sz w:val="24"/>
          <w:szCs w:val="24"/>
        </w:rPr>
      </w:pPr>
      <w:r w:rsidRPr="006515CA">
        <w:rPr>
          <w:rFonts w:ascii="Verdana" w:eastAsia="Times New Roman" w:hAnsi="Verdana"/>
          <w:color w:val="000000" w:themeColor="text1"/>
          <w:sz w:val="24"/>
          <w:szCs w:val="24"/>
        </w:rPr>
        <w:t>Dépendamment du système d’opération, vous pouvez connecter votre Brailliant à un ordinateur ou Notebook via diverses interfaces. Utilisez le port USB pour communiquer avec un ordinateur ou l’interface Bluetooth pour vous connecter à un appareil mobile.</w:t>
      </w:r>
    </w:p>
    <w:p w14:paraId="0B0A68B5" w14:textId="77777777" w:rsidR="006515CA" w:rsidRPr="006515CA" w:rsidRDefault="006515CA" w:rsidP="006515CA">
      <w:pPr>
        <w:jc w:val="both"/>
        <w:rPr>
          <w:rFonts w:ascii="Verdana" w:eastAsia="Times New Roman" w:hAnsi="Verdana"/>
          <w:i/>
          <w:iCs/>
          <w:color w:val="000000" w:themeColor="text1"/>
          <w:sz w:val="24"/>
          <w:szCs w:val="24"/>
        </w:rPr>
      </w:pPr>
      <w:r w:rsidRPr="006515CA">
        <w:rPr>
          <w:rFonts w:ascii="Verdana" w:eastAsia="Times New Roman" w:hAnsi="Verdana"/>
          <w:i/>
          <w:iCs/>
          <w:color w:val="000000" w:themeColor="text1"/>
          <w:sz w:val="24"/>
          <w:szCs w:val="24"/>
        </w:rPr>
        <w:t>Port USB</w:t>
      </w:r>
    </w:p>
    <w:p w14:paraId="295F953D" w14:textId="77777777" w:rsidR="006515CA" w:rsidRPr="006515CA" w:rsidRDefault="006515CA" w:rsidP="006515CA">
      <w:pPr>
        <w:jc w:val="both"/>
        <w:rPr>
          <w:rFonts w:ascii="Verdana" w:eastAsia="Times New Roman" w:hAnsi="Verdana"/>
          <w:color w:val="000000" w:themeColor="text1"/>
          <w:sz w:val="24"/>
          <w:szCs w:val="24"/>
        </w:rPr>
      </w:pPr>
      <w:r w:rsidRPr="006515CA">
        <w:rPr>
          <w:rFonts w:ascii="Verdana" w:eastAsia="Times New Roman" w:hAnsi="Verdana"/>
          <w:color w:val="000000" w:themeColor="text1"/>
          <w:sz w:val="24"/>
          <w:szCs w:val="24"/>
        </w:rPr>
        <w:t xml:space="preserve">La connexion via USB est supportée par les ordinateurs Windows (32 et 64 bits). </w:t>
      </w:r>
    </w:p>
    <w:p w14:paraId="6B5BBA05" w14:textId="3CE1C57C" w:rsidR="006515CA" w:rsidRPr="00E84865" w:rsidRDefault="006515CA" w:rsidP="002B262E">
      <w:pPr>
        <w:jc w:val="both"/>
        <w:rPr>
          <w:rFonts w:ascii="Verdana" w:eastAsia="Times New Roman" w:hAnsi="Verdana"/>
          <w:color w:val="000000" w:themeColor="text1"/>
          <w:sz w:val="24"/>
          <w:szCs w:val="24"/>
        </w:rPr>
      </w:pPr>
      <w:r w:rsidRPr="006515CA">
        <w:rPr>
          <w:rFonts w:ascii="Verdana" w:eastAsia="Times New Roman" w:hAnsi="Verdana"/>
          <w:color w:val="000000" w:themeColor="text1"/>
          <w:sz w:val="24"/>
          <w:szCs w:val="24"/>
        </w:rPr>
        <w:lastRenderedPageBreak/>
        <w:t xml:space="preserve">Branchez l’extrémité USB-A de votre câble USB à un ordinateur et l’extrémité USB-C dans le port correspondant sur le Brailliant, situé sur le côté gauche. </w:t>
      </w:r>
    </w:p>
    <w:p w14:paraId="3FDF019C" w14:textId="40D96CDD" w:rsidR="002B262E" w:rsidRPr="00E84865" w:rsidRDefault="002B262E" w:rsidP="002B262E">
      <w:pPr>
        <w:pStyle w:val="Titre2"/>
        <w:jc w:val="both"/>
        <w:rPr>
          <w:rFonts w:ascii="Verdana" w:eastAsia="Arial" w:hAnsi="Verdana" w:cs="Arial"/>
          <w:b/>
          <w:bCs/>
          <w:color w:val="000000" w:themeColor="text1"/>
          <w:sz w:val="28"/>
          <w:szCs w:val="28"/>
        </w:rPr>
      </w:pPr>
      <w:r w:rsidRPr="00E84865">
        <w:rPr>
          <w:rFonts w:ascii="Verdana" w:eastAsia="Arial" w:hAnsi="Verdana" w:cs="Arial"/>
          <w:b/>
          <w:bCs/>
          <w:color w:val="000000" w:themeColor="text1"/>
          <w:sz w:val="28"/>
          <w:szCs w:val="28"/>
        </w:rPr>
        <w:t xml:space="preserve">11.2. </w:t>
      </w:r>
      <w:r w:rsidR="00660980" w:rsidRPr="00E84865">
        <w:rPr>
          <w:rFonts w:ascii="Verdana" w:eastAsia="Arial" w:hAnsi="Verdana" w:cs="Arial"/>
          <w:b/>
          <w:bCs/>
          <w:color w:val="000000" w:themeColor="text1"/>
          <w:sz w:val="28"/>
          <w:szCs w:val="28"/>
        </w:rPr>
        <w:t>Connexion à un ordinateur ou</w:t>
      </w:r>
      <w:r w:rsidRPr="00E84865">
        <w:rPr>
          <w:rFonts w:ascii="Verdana" w:eastAsia="Arial" w:hAnsi="Verdana" w:cs="Arial"/>
          <w:b/>
          <w:bCs/>
          <w:color w:val="000000" w:themeColor="text1"/>
          <w:sz w:val="28"/>
          <w:szCs w:val="28"/>
        </w:rPr>
        <w:t xml:space="preserve"> Notebook</w:t>
      </w:r>
    </w:p>
    <w:p w14:paraId="04376FAB"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Le Brailliant peut être utilisé comme l’afficheur braille d’un ordinateur lorsque combiné à un lecteur d’écran d’ordinateur comme JAWS, NVDA, </w:t>
      </w:r>
      <w:proofErr w:type="spellStart"/>
      <w:r w:rsidRPr="00764621">
        <w:rPr>
          <w:rFonts w:ascii="Verdana" w:eastAsia="Times New Roman" w:hAnsi="Verdana"/>
          <w:color w:val="000000" w:themeColor="text1"/>
          <w:sz w:val="24"/>
          <w:szCs w:val="24"/>
        </w:rPr>
        <w:t>SuperNova</w:t>
      </w:r>
      <w:proofErr w:type="spellEnd"/>
      <w:r w:rsidRPr="00764621">
        <w:rPr>
          <w:rFonts w:ascii="Verdana" w:eastAsia="Times New Roman" w:hAnsi="Verdana"/>
          <w:color w:val="000000" w:themeColor="text1"/>
          <w:sz w:val="24"/>
          <w:szCs w:val="24"/>
        </w:rPr>
        <w:t>, etc. L’ordinateur ou Notebook doivent être équipés d’une option USB ou d’une interface sans-fil Bluetooth (intégrée ou en utilisant un convertisseur USB-Bluetooth).</w:t>
      </w:r>
    </w:p>
    <w:p w14:paraId="5DC3AED6" w14:textId="77777777" w:rsidR="00764621" w:rsidRPr="00764621" w:rsidRDefault="00764621" w:rsidP="00764621">
      <w:pPr>
        <w:jc w:val="both"/>
        <w:rPr>
          <w:rFonts w:ascii="Verdana" w:eastAsia="Times New Roman" w:hAnsi="Verdana"/>
          <w:i/>
          <w:iCs/>
          <w:color w:val="000000" w:themeColor="text1"/>
          <w:sz w:val="24"/>
          <w:szCs w:val="24"/>
        </w:rPr>
      </w:pPr>
      <w:r w:rsidRPr="00764621">
        <w:rPr>
          <w:rFonts w:ascii="Verdana" w:eastAsia="Times New Roman" w:hAnsi="Verdana"/>
          <w:i/>
          <w:iCs/>
          <w:color w:val="000000" w:themeColor="text1"/>
          <w:sz w:val="24"/>
          <w:szCs w:val="24"/>
        </w:rPr>
        <w:t>JAWS</w:t>
      </w:r>
    </w:p>
    <w:p w14:paraId="37173F07"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JAWS 2020 est équipé des pilotes nécessaires pour détecter le Brailliant. Si toutefois vous utilisez JAWS 2018 ou 2019, un pilote d’installation est requis. Ils peuvent être obtenus en visitant la section Support sur www.humanware.com </w:t>
      </w:r>
    </w:p>
    <w:p w14:paraId="11D9CFFB" w14:textId="77777777" w:rsidR="00764621" w:rsidRPr="00764621" w:rsidRDefault="00764621" w:rsidP="00764621">
      <w:pPr>
        <w:jc w:val="both"/>
        <w:rPr>
          <w:rFonts w:ascii="Verdana" w:eastAsia="Times New Roman" w:hAnsi="Verdana"/>
          <w:i/>
          <w:iCs/>
          <w:color w:val="000000" w:themeColor="text1"/>
          <w:sz w:val="24"/>
          <w:szCs w:val="24"/>
        </w:rPr>
      </w:pPr>
      <w:r w:rsidRPr="00764621">
        <w:rPr>
          <w:rFonts w:ascii="Verdana" w:eastAsia="Times New Roman" w:hAnsi="Verdana"/>
          <w:i/>
          <w:iCs/>
          <w:color w:val="000000" w:themeColor="text1"/>
          <w:sz w:val="24"/>
          <w:szCs w:val="24"/>
        </w:rPr>
        <w:t>Autres lecteurs d’écran</w:t>
      </w:r>
    </w:p>
    <w:p w14:paraId="6C0C7AE4"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Le Brailliant est compatible avec d’autres lecteurs d’écran. Veuillez consulter la page de support sur le site web pour plus d’informations : </w:t>
      </w:r>
      <w:hyperlink r:id="rId15" w:history="1">
        <w:r w:rsidRPr="00764621">
          <w:rPr>
            <w:rStyle w:val="Lienhypertexte"/>
            <w:rFonts w:ascii="Verdana" w:eastAsia="Times New Roman" w:hAnsi="Verdana"/>
            <w:sz w:val="24"/>
            <w:szCs w:val="24"/>
          </w:rPr>
          <w:t>http://www.humanware.com</w:t>
        </w:r>
      </w:hyperlink>
    </w:p>
    <w:p w14:paraId="35D36B33"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Pour se connecter en mode terminal, assurez-vous d’avoir un appareil Windows®, iOS® ou Mac® opérant un lecteur d’écran. </w:t>
      </w:r>
    </w:p>
    <w:p w14:paraId="0AC44C70"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Pour se connecter via USB :</w:t>
      </w:r>
    </w:p>
    <w:p w14:paraId="27B50E0D" w14:textId="77777777" w:rsidR="00764621" w:rsidRPr="00764621" w:rsidRDefault="00764621" w:rsidP="00764621">
      <w:pPr>
        <w:numPr>
          <w:ilvl w:val="0"/>
          <w:numId w:val="6"/>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lastRenderedPageBreak/>
        <w:t>Appuyez sur Espace + Points 1-2-3-4-5-6 ou sur le bouton d’accueil pour accéder au menu principal.</w:t>
      </w:r>
    </w:p>
    <w:p w14:paraId="67E8C663" w14:textId="77777777" w:rsidR="00764621" w:rsidRPr="00764621" w:rsidRDefault="00764621" w:rsidP="00764621">
      <w:pPr>
        <w:numPr>
          <w:ilvl w:val="0"/>
          <w:numId w:val="6"/>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Accédez au terminal en appuyant sur ‘</w:t>
      </w:r>
      <w:proofErr w:type="gramStart"/>
      <w:r w:rsidRPr="00764621">
        <w:rPr>
          <w:rFonts w:ascii="Verdana" w:eastAsia="Times New Roman" w:hAnsi="Verdana"/>
          <w:color w:val="000000" w:themeColor="text1"/>
          <w:sz w:val="24"/>
          <w:szCs w:val="24"/>
        </w:rPr>
        <w:t>t’ ou</w:t>
      </w:r>
      <w:proofErr w:type="gramEnd"/>
      <w:r w:rsidRPr="00764621">
        <w:rPr>
          <w:rFonts w:ascii="Verdana" w:eastAsia="Times New Roman" w:hAnsi="Verdana"/>
          <w:color w:val="000000" w:themeColor="text1"/>
          <w:sz w:val="24"/>
          <w:szCs w:val="24"/>
        </w:rPr>
        <w:t xml:space="preserve"> en utilisant les touches de façade Précédent et Suivant. </w:t>
      </w:r>
    </w:p>
    <w:p w14:paraId="680FB09C" w14:textId="77777777" w:rsidR="00764621" w:rsidRPr="00764621" w:rsidRDefault="00764621" w:rsidP="00764621">
      <w:pPr>
        <w:numPr>
          <w:ilvl w:val="0"/>
          <w:numId w:val="6"/>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Appuyez sur Entrée ou sur un curseur éclair.</w:t>
      </w:r>
    </w:p>
    <w:p w14:paraId="3CF7390C" w14:textId="77777777" w:rsidR="00764621" w:rsidRPr="00764621" w:rsidRDefault="00764621" w:rsidP="00764621">
      <w:pPr>
        <w:numPr>
          <w:ilvl w:val="0"/>
          <w:numId w:val="6"/>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Connectez le Brailliant à un ordinateur Windows ou Mac à l’aide du câble USB-C.</w:t>
      </w:r>
    </w:p>
    <w:p w14:paraId="73545C2B" w14:textId="77777777" w:rsidR="00764621" w:rsidRPr="00764621" w:rsidRDefault="00764621" w:rsidP="00764621">
      <w:pPr>
        <w:numPr>
          <w:ilvl w:val="0"/>
          <w:numId w:val="6"/>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Choisissez l’item Périphériques connectés (premier item dans le menu Terminal).</w:t>
      </w:r>
    </w:p>
    <w:p w14:paraId="0660E386" w14:textId="77777777" w:rsidR="00764621" w:rsidRPr="00764621" w:rsidRDefault="00764621" w:rsidP="00764621">
      <w:pPr>
        <w:numPr>
          <w:ilvl w:val="0"/>
          <w:numId w:val="6"/>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Appuyez sur Entrée. </w:t>
      </w:r>
    </w:p>
    <w:p w14:paraId="4E052F92" w14:textId="77777777" w:rsidR="00764621" w:rsidRPr="00764621" w:rsidRDefault="00764621" w:rsidP="00764621">
      <w:pPr>
        <w:numPr>
          <w:ilvl w:val="0"/>
          <w:numId w:val="6"/>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Sélectionnez USB.</w:t>
      </w:r>
    </w:p>
    <w:p w14:paraId="37FECE1B" w14:textId="77777777" w:rsidR="00764621" w:rsidRPr="00764621" w:rsidRDefault="00764621" w:rsidP="00764621">
      <w:pPr>
        <w:numPr>
          <w:ilvl w:val="0"/>
          <w:numId w:val="6"/>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Appuyez sur Entrée.</w:t>
      </w:r>
    </w:p>
    <w:p w14:paraId="4535A206" w14:textId="77777777" w:rsidR="00764621" w:rsidRPr="00764621" w:rsidRDefault="00764621" w:rsidP="00764621">
      <w:pPr>
        <w:numPr>
          <w:ilvl w:val="0"/>
          <w:numId w:val="6"/>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Attendez que la connexion soit établie. </w:t>
      </w:r>
    </w:p>
    <w:p w14:paraId="35958D35"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Si la connexion se fait avec succès, le contenu de votre appareil hôte sera affiché sur l’afficheur braille.</w:t>
      </w:r>
    </w:p>
    <w:p w14:paraId="4556F99A"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Le Brailliant est maintenant aussi disponible comme clavier externe permettant d’écrire sur l’appareil hôte.</w:t>
      </w:r>
    </w:p>
    <w:p w14:paraId="34B2707F" w14:textId="77777777" w:rsidR="00764621" w:rsidRPr="00764621" w:rsidRDefault="00764621" w:rsidP="00764621">
      <w:pPr>
        <w:jc w:val="both"/>
        <w:rPr>
          <w:rFonts w:ascii="Verdana" w:eastAsia="Times New Roman" w:hAnsi="Verdana"/>
          <w:i/>
          <w:iCs/>
          <w:color w:val="000000" w:themeColor="text1"/>
          <w:sz w:val="24"/>
          <w:szCs w:val="24"/>
        </w:rPr>
      </w:pPr>
      <w:r w:rsidRPr="00764621">
        <w:rPr>
          <w:rFonts w:ascii="Verdana" w:eastAsia="Times New Roman" w:hAnsi="Verdana"/>
          <w:i/>
          <w:iCs/>
          <w:color w:val="000000" w:themeColor="text1"/>
          <w:sz w:val="24"/>
          <w:szCs w:val="24"/>
        </w:rPr>
        <w:t>Connexion via Bluetooth</w:t>
      </w:r>
    </w:p>
    <w:p w14:paraId="3C929306"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Pour jumeler un nouvel appareil Bluetooth :</w:t>
      </w:r>
    </w:p>
    <w:p w14:paraId="5E1F33AE"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lastRenderedPageBreak/>
        <w:t>Appuyez sur Espace + Points 1-2-3-4-5-6 ou sur le bouton d’accueil pour accéder au menu principal.</w:t>
      </w:r>
    </w:p>
    <w:p w14:paraId="6E0E86A1"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Accédez au terminal en appuyant sur ‘</w:t>
      </w:r>
      <w:proofErr w:type="gramStart"/>
      <w:r w:rsidRPr="00764621">
        <w:rPr>
          <w:rFonts w:ascii="Verdana" w:eastAsia="Times New Roman" w:hAnsi="Verdana"/>
          <w:color w:val="000000" w:themeColor="text1"/>
          <w:sz w:val="24"/>
          <w:szCs w:val="24"/>
        </w:rPr>
        <w:t>t’ ou</w:t>
      </w:r>
      <w:proofErr w:type="gramEnd"/>
      <w:r w:rsidRPr="00764621">
        <w:rPr>
          <w:rFonts w:ascii="Verdana" w:eastAsia="Times New Roman" w:hAnsi="Verdana"/>
          <w:color w:val="000000" w:themeColor="text1"/>
          <w:sz w:val="24"/>
          <w:szCs w:val="24"/>
        </w:rPr>
        <w:t xml:space="preserve"> en utilisant les touches de façade Précédent et Suivant. </w:t>
      </w:r>
    </w:p>
    <w:p w14:paraId="3E4FC852"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Appuyez sur Entrée ou sur un curseur éclair.</w:t>
      </w:r>
    </w:p>
    <w:p w14:paraId="15C4D91E"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Sélectionnez l’option Ajouter un périphérique Bluetooth.</w:t>
      </w:r>
    </w:p>
    <w:p w14:paraId="3BCA19E2" w14:textId="77777777" w:rsid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Si le Bluetooth est éteint, il sera automatiquement activé. </w:t>
      </w:r>
    </w:p>
    <w:p w14:paraId="1DFC74B8" w14:textId="07FF13D1" w:rsidR="00E118FA" w:rsidRPr="00764621" w:rsidRDefault="00095BAC" w:rsidP="00764621">
      <w:pPr>
        <w:jc w:val="both"/>
        <w:rPr>
          <w:rFonts w:ascii="Verdana" w:eastAsia="Times New Roman" w:hAnsi="Verdana"/>
          <w:color w:val="000000" w:themeColor="text1"/>
          <w:sz w:val="24"/>
          <w:szCs w:val="24"/>
        </w:rPr>
      </w:pPr>
      <w:r>
        <w:rPr>
          <w:rFonts w:ascii="Verdana" w:eastAsia="Times New Roman" w:hAnsi="Verdana"/>
          <w:color w:val="000000" w:themeColor="text1"/>
          <w:sz w:val="24"/>
          <w:szCs w:val="24"/>
        </w:rPr>
        <w:t>Veuillez noter</w:t>
      </w:r>
      <w:r w:rsidR="009075C5" w:rsidRPr="009075C5">
        <w:rPr>
          <w:rFonts w:ascii="Verdana" w:eastAsia="Times New Roman" w:hAnsi="Verdana"/>
          <w:color w:val="000000" w:themeColor="text1"/>
          <w:sz w:val="24"/>
          <w:szCs w:val="24"/>
        </w:rPr>
        <w:t xml:space="preserve"> qu'à tout moment, vous pouvez appuyer sur la touche </w:t>
      </w:r>
      <w:r w:rsidR="009075C5">
        <w:rPr>
          <w:rFonts w:ascii="Verdana" w:eastAsia="Times New Roman" w:hAnsi="Verdana"/>
          <w:color w:val="000000" w:themeColor="text1"/>
          <w:sz w:val="24"/>
          <w:szCs w:val="24"/>
        </w:rPr>
        <w:t>Entrée</w:t>
      </w:r>
      <w:r w:rsidR="009075C5" w:rsidRPr="009075C5">
        <w:rPr>
          <w:rFonts w:ascii="Verdana" w:eastAsia="Times New Roman" w:hAnsi="Verdana"/>
          <w:color w:val="000000" w:themeColor="text1"/>
          <w:sz w:val="24"/>
          <w:szCs w:val="24"/>
        </w:rPr>
        <w:t xml:space="preserve"> et la maintenir enfoncée pendant 5 secondes pour placer l'appareil en mode de </w:t>
      </w:r>
      <w:r w:rsidR="007B7885">
        <w:rPr>
          <w:rFonts w:ascii="Verdana" w:eastAsia="Times New Roman" w:hAnsi="Verdana"/>
          <w:color w:val="000000" w:themeColor="text1"/>
          <w:sz w:val="24"/>
          <w:szCs w:val="24"/>
        </w:rPr>
        <w:t>détection</w:t>
      </w:r>
      <w:r w:rsidR="009075C5" w:rsidRPr="009075C5">
        <w:rPr>
          <w:rFonts w:ascii="Verdana" w:eastAsia="Times New Roman" w:hAnsi="Verdana"/>
          <w:color w:val="000000" w:themeColor="text1"/>
          <w:sz w:val="24"/>
          <w:szCs w:val="24"/>
        </w:rPr>
        <w:t xml:space="preserve"> </w:t>
      </w:r>
      <w:r w:rsidR="00C17676">
        <w:rPr>
          <w:rFonts w:ascii="Verdana" w:eastAsia="Times New Roman" w:hAnsi="Verdana"/>
          <w:color w:val="000000" w:themeColor="text1"/>
          <w:sz w:val="24"/>
          <w:szCs w:val="24"/>
        </w:rPr>
        <w:t>durant</w:t>
      </w:r>
      <w:r w:rsidR="009075C5" w:rsidRPr="009075C5">
        <w:rPr>
          <w:rFonts w:ascii="Verdana" w:eastAsia="Times New Roman" w:hAnsi="Verdana"/>
          <w:color w:val="000000" w:themeColor="text1"/>
          <w:sz w:val="24"/>
          <w:szCs w:val="24"/>
        </w:rPr>
        <w:t xml:space="preserve"> 5 minutes.</w:t>
      </w:r>
    </w:p>
    <w:p w14:paraId="534FBF9A"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Lisez les instructions sur l’afficheur.</w:t>
      </w:r>
    </w:p>
    <w:p w14:paraId="3576623E"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Le focus revient sur les périphériques connectés. </w:t>
      </w:r>
    </w:p>
    <w:p w14:paraId="19A3C290" w14:textId="2F61631E" w:rsidR="00764621" w:rsidRPr="00E84865" w:rsidRDefault="00735AC5" w:rsidP="00735AC5">
      <w:pPr>
        <w:pStyle w:val="Paragraphedeliste"/>
        <w:numPr>
          <w:ilvl w:val="0"/>
          <w:numId w:val="7"/>
        </w:numPr>
        <w:rPr>
          <w:rFonts w:ascii="Verdana" w:eastAsia="Times New Roman" w:hAnsi="Verdana" w:cstheme="minorBidi"/>
          <w:color w:val="000000" w:themeColor="text1"/>
          <w:sz w:val="24"/>
          <w:szCs w:val="24"/>
          <w:lang w:eastAsia="en-US"/>
        </w:rPr>
      </w:pPr>
      <w:r w:rsidRPr="00E84865">
        <w:rPr>
          <w:rFonts w:ascii="Verdana" w:eastAsia="Times New Roman" w:hAnsi="Verdana" w:cstheme="minorBidi"/>
          <w:color w:val="000000" w:themeColor="text1"/>
          <w:sz w:val="24"/>
          <w:szCs w:val="24"/>
          <w:lang w:eastAsia="en-US"/>
        </w:rPr>
        <w:t>À partir de l’appareil hôte, initialisez le jumelage Bluetooth.</w:t>
      </w:r>
    </w:p>
    <w:p w14:paraId="3A6BC037"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Une fois la connexion complétée, appuyez sur la touche de façade Précédent sur le Brailliant jusqu’à ce que vous ayez atteint l’item Périphériques connectés.</w:t>
      </w:r>
    </w:p>
    <w:p w14:paraId="52B9D6C5"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Appuyez sur Entrée ou sur un curseur éclair. </w:t>
      </w:r>
    </w:p>
    <w:p w14:paraId="3E7126C6"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L’appareil connecté apparaît dans la liste. </w:t>
      </w:r>
    </w:p>
    <w:p w14:paraId="15E9404A"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lastRenderedPageBreak/>
        <w:t>Appuyez sur Entrée ou sur un curseur éclair.</w:t>
      </w:r>
    </w:p>
    <w:p w14:paraId="30541FDD"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Attendez que la connexion soit établie. </w:t>
      </w:r>
    </w:p>
    <w:p w14:paraId="265737FB"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Si la connexion est réussie, le contenu de votre appareil hôte sera affiché sur l’afficheur braille. </w:t>
      </w:r>
    </w:p>
    <w:p w14:paraId="6C94DEC8" w14:textId="7B0B51BA" w:rsidR="00764621" w:rsidRPr="00E84865" w:rsidRDefault="00764621" w:rsidP="00764621">
      <w:pPr>
        <w:jc w:val="both"/>
        <w:rPr>
          <w:rFonts w:ascii="Verdana" w:eastAsia="Times New Roman" w:hAnsi="Verdana"/>
          <w:color w:val="000000" w:themeColor="text1"/>
          <w:sz w:val="24"/>
          <w:szCs w:val="24"/>
        </w:rPr>
      </w:pPr>
      <w:r w:rsidRPr="00E84865">
        <w:rPr>
          <w:rFonts w:ascii="Verdana" w:eastAsia="Times New Roman" w:hAnsi="Verdana"/>
          <w:color w:val="000000" w:themeColor="text1"/>
          <w:sz w:val="24"/>
          <w:szCs w:val="24"/>
        </w:rPr>
        <w:t>Le Brailliant est maintenant aussi disponible comme clavier externe pour écrire dans votre appareil hôte.</w:t>
      </w:r>
    </w:p>
    <w:p w14:paraId="0F4CD4EE" w14:textId="6FC15ADD" w:rsidR="002B262E" w:rsidRPr="00E84865" w:rsidRDefault="002B262E" w:rsidP="002B262E">
      <w:pPr>
        <w:pStyle w:val="Titre1"/>
        <w:rPr>
          <w:rFonts w:ascii="Arial" w:eastAsia="Calibri" w:hAnsi="Arial" w:cs="Arial"/>
          <w:color w:val="000000" w:themeColor="text1"/>
          <w:sz w:val="36"/>
          <w:szCs w:val="36"/>
        </w:rPr>
      </w:pPr>
      <w:r w:rsidRPr="00E84865">
        <w:rPr>
          <w:rFonts w:ascii="Arial" w:eastAsia="Calibri" w:hAnsi="Arial" w:cs="Arial"/>
          <w:color w:val="000000" w:themeColor="text1"/>
          <w:sz w:val="36"/>
          <w:szCs w:val="36"/>
        </w:rPr>
        <w:t xml:space="preserve">12. </w:t>
      </w:r>
      <w:r w:rsidR="00735AC5" w:rsidRPr="00E84865">
        <w:rPr>
          <w:rFonts w:ascii="Arial" w:eastAsia="Calibri" w:hAnsi="Arial" w:cs="Arial"/>
          <w:color w:val="000000" w:themeColor="text1"/>
          <w:sz w:val="36"/>
          <w:szCs w:val="36"/>
        </w:rPr>
        <w:t>Garantie du m</w:t>
      </w:r>
      <w:r w:rsidRPr="00E84865">
        <w:rPr>
          <w:rFonts w:ascii="Arial" w:eastAsia="Calibri" w:hAnsi="Arial" w:cs="Arial"/>
          <w:color w:val="000000" w:themeColor="text1"/>
          <w:sz w:val="36"/>
          <w:szCs w:val="36"/>
        </w:rPr>
        <w:t>anufactur</w:t>
      </w:r>
      <w:r w:rsidR="00735AC5" w:rsidRPr="00E84865">
        <w:rPr>
          <w:rFonts w:ascii="Arial" w:eastAsia="Calibri" w:hAnsi="Arial" w:cs="Arial"/>
          <w:color w:val="000000" w:themeColor="text1"/>
          <w:sz w:val="36"/>
          <w:szCs w:val="36"/>
        </w:rPr>
        <w:t>i</w:t>
      </w:r>
      <w:r w:rsidRPr="00E84865">
        <w:rPr>
          <w:rFonts w:ascii="Arial" w:eastAsia="Calibri" w:hAnsi="Arial" w:cs="Arial"/>
          <w:color w:val="000000" w:themeColor="text1"/>
          <w:sz w:val="36"/>
          <w:szCs w:val="36"/>
        </w:rPr>
        <w:t>er</w:t>
      </w:r>
    </w:p>
    <w:p w14:paraId="5E7E5FC9" w14:textId="77777777" w:rsidR="00122ABA" w:rsidRPr="00122ABA" w:rsidRDefault="00122ABA" w:rsidP="00122ABA">
      <w:pPr>
        <w:jc w:val="both"/>
        <w:rPr>
          <w:rFonts w:ascii="Verdana" w:eastAsia="Times New Roman" w:hAnsi="Verdana"/>
          <w:color w:val="000000" w:themeColor="text1"/>
          <w:sz w:val="24"/>
          <w:szCs w:val="24"/>
          <w:lang w:eastAsia="en-GB"/>
        </w:rPr>
      </w:pPr>
      <w:r w:rsidRPr="00122ABA">
        <w:rPr>
          <w:rFonts w:ascii="Verdana" w:eastAsia="Times New Roman" w:hAnsi="Verdana"/>
          <w:color w:val="000000" w:themeColor="text1"/>
          <w:sz w:val="24"/>
          <w:szCs w:val="24"/>
          <w:lang w:eastAsia="en-GB"/>
        </w:rPr>
        <w:t>Cet appareil est un produit de haute qualité, assemblé et emballé avec soin. Toutes les unités et composantes sont garanties contre quelconque défaillance opérationnelle pour une durée de 2 ans pour tous les pays.</w:t>
      </w:r>
    </w:p>
    <w:p w14:paraId="312D93B0" w14:textId="77777777" w:rsidR="00122ABA" w:rsidRPr="00122ABA" w:rsidRDefault="00122ABA" w:rsidP="00122ABA">
      <w:pPr>
        <w:jc w:val="both"/>
        <w:rPr>
          <w:rFonts w:ascii="Verdana" w:eastAsia="Times New Roman" w:hAnsi="Verdana"/>
          <w:color w:val="000000" w:themeColor="text1"/>
          <w:sz w:val="24"/>
          <w:szCs w:val="24"/>
          <w:lang w:eastAsia="en-GB"/>
        </w:rPr>
      </w:pPr>
      <w:r w:rsidRPr="00122ABA">
        <w:rPr>
          <w:rFonts w:ascii="Verdana" w:eastAsia="Times New Roman" w:hAnsi="Verdana"/>
          <w:color w:val="000000" w:themeColor="text1"/>
          <w:sz w:val="24"/>
          <w:szCs w:val="24"/>
          <w:lang w:eastAsia="en-GB"/>
        </w:rPr>
        <w:t>La garantie couvre toutes les pièces (sauf la batterie) et la main-d’œuvre. Si quelconque défaillance survient, veuillez contacter votre distributeur local ou la ligne d’assistance technique du manufacturier.</w:t>
      </w:r>
    </w:p>
    <w:p w14:paraId="3C878F78" w14:textId="77777777" w:rsidR="00122ABA" w:rsidRPr="00122ABA" w:rsidRDefault="00122ABA" w:rsidP="00122ABA">
      <w:pPr>
        <w:jc w:val="both"/>
        <w:rPr>
          <w:rFonts w:ascii="Verdana" w:eastAsia="Times New Roman" w:hAnsi="Verdana"/>
          <w:color w:val="000000" w:themeColor="text1"/>
          <w:sz w:val="24"/>
          <w:szCs w:val="24"/>
          <w:lang w:eastAsia="en-GB"/>
        </w:rPr>
      </w:pPr>
      <w:r w:rsidRPr="00122ABA">
        <w:rPr>
          <w:rFonts w:ascii="Verdana" w:eastAsia="Times New Roman" w:hAnsi="Verdana"/>
          <w:b/>
          <w:bCs/>
          <w:color w:val="000000" w:themeColor="text1"/>
          <w:sz w:val="24"/>
          <w:szCs w:val="24"/>
          <w:lang w:eastAsia="en-GB"/>
        </w:rPr>
        <w:t>Note :</w:t>
      </w:r>
      <w:r w:rsidRPr="00122ABA">
        <w:rPr>
          <w:rFonts w:ascii="Verdana" w:eastAsia="Times New Roman" w:hAnsi="Verdana"/>
          <w:color w:val="000000" w:themeColor="text1"/>
          <w:sz w:val="24"/>
          <w:szCs w:val="24"/>
          <w:lang w:eastAsia="en-GB"/>
        </w:rPr>
        <w:t xml:space="preserve"> Les termes de la garantie peuvent changer périodiquement. Veuillez consulter notre site web pour les plus récentes informations. </w:t>
      </w:r>
    </w:p>
    <w:p w14:paraId="3797C1D7" w14:textId="77777777" w:rsidR="00122ABA" w:rsidRPr="00122ABA" w:rsidRDefault="00122ABA" w:rsidP="00122ABA">
      <w:pPr>
        <w:jc w:val="both"/>
        <w:rPr>
          <w:rFonts w:ascii="Verdana" w:eastAsia="Times New Roman" w:hAnsi="Verdana"/>
          <w:color w:val="000000" w:themeColor="text1"/>
          <w:sz w:val="24"/>
          <w:szCs w:val="24"/>
          <w:lang w:eastAsia="en-GB"/>
        </w:rPr>
      </w:pPr>
      <w:r w:rsidRPr="00122ABA">
        <w:rPr>
          <w:rFonts w:ascii="Verdana" w:eastAsia="Times New Roman" w:hAnsi="Verdana"/>
          <w:b/>
          <w:bCs/>
          <w:color w:val="000000" w:themeColor="text1"/>
          <w:sz w:val="24"/>
          <w:szCs w:val="24"/>
          <w:lang w:eastAsia="en-GB"/>
        </w:rPr>
        <w:t>Amérique du Nord :</w:t>
      </w:r>
      <w:r w:rsidRPr="00122ABA">
        <w:rPr>
          <w:rFonts w:ascii="Verdana" w:eastAsia="Times New Roman" w:hAnsi="Verdana"/>
          <w:color w:val="000000" w:themeColor="text1"/>
          <w:sz w:val="24"/>
          <w:szCs w:val="24"/>
          <w:lang w:eastAsia="en-GB"/>
        </w:rPr>
        <w:t xml:space="preserve">  En plus de la garantie, vous pouvez acheter un contrat de service pour prolonger la garantie d’un an, en plus de profiter du service de nettoyage. Veuillez-vous référer à notre site web : </w:t>
      </w:r>
      <w:hyperlink r:id="rId16" w:history="1">
        <w:r w:rsidRPr="00122ABA">
          <w:rPr>
            <w:rStyle w:val="Lienhypertexte"/>
            <w:rFonts w:ascii="Verdana" w:eastAsia="Times New Roman" w:hAnsi="Verdana"/>
            <w:sz w:val="24"/>
            <w:szCs w:val="24"/>
            <w:lang w:eastAsia="en-GB"/>
          </w:rPr>
          <w:t>http://www.humanware.com/</w:t>
        </w:r>
      </w:hyperlink>
      <w:r w:rsidRPr="00122ABA">
        <w:rPr>
          <w:rFonts w:ascii="Verdana" w:eastAsia="Times New Roman" w:hAnsi="Verdana"/>
          <w:color w:val="000000" w:themeColor="text1"/>
          <w:sz w:val="24"/>
          <w:szCs w:val="24"/>
          <w:lang w:eastAsia="en-GB"/>
        </w:rPr>
        <w:t>  </w:t>
      </w:r>
    </w:p>
    <w:p w14:paraId="53F42760" w14:textId="77777777" w:rsidR="00122ABA" w:rsidRPr="00122ABA" w:rsidRDefault="00122ABA" w:rsidP="00122ABA">
      <w:pPr>
        <w:jc w:val="both"/>
        <w:rPr>
          <w:rFonts w:ascii="Verdana" w:eastAsia="Times New Roman" w:hAnsi="Verdana"/>
          <w:color w:val="000000" w:themeColor="text1"/>
          <w:sz w:val="24"/>
          <w:szCs w:val="24"/>
          <w:lang w:eastAsia="en-GB"/>
        </w:rPr>
      </w:pPr>
      <w:r w:rsidRPr="00122ABA">
        <w:rPr>
          <w:rFonts w:ascii="Verdana" w:eastAsia="Times New Roman" w:hAnsi="Verdana"/>
          <w:color w:val="000000" w:themeColor="text1"/>
          <w:sz w:val="24"/>
          <w:szCs w:val="24"/>
          <w:lang w:eastAsia="en-GB"/>
        </w:rPr>
        <w:lastRenderedPageBreak/>
        <w:t xml:space="preserve">Ou nous contacter par courriel à l’adresse </w:t>
      </w:r>
      <w:hyperlink r:id="rId17" w:history="1">
        <w:r w:rsidRPr="00122ABA">
          <w:rPr>
            <w:rStyle w:val="Lienhypertexte"/>
            <w:rFonts w:ascii="Verdana" w:eastAsia="Times New Roman" w:hAnsi="Verdana"/>
            <w:sz w:val="24"/>
            <w:szCs w:val="24"/>
            <w:lang w:eastAsia="en-GB"/>
          </w:rPr>
          <w:t>us.info@humanware.com</w:t>
        </w:r>
      </w:hyperlink>
      <w:r w:rsidRPr="00122ABA">
        <w:rPr>
          <w:rFonts w:ascii="Verdana" w:eastAsia="Times New Roman" w:hAnsi="Verdana"/>
          <w:color w:val="000000" w:themeColor="text1"/>
          <w:sz w:val="24"/>
          <w:szCs w:val="24"/>
          <w:lang w:eastAsia="en-GB"/>
        </w:rPr>
        <w:t> ou appeler au 1(800) 722-3393.</w:t>
      </w:r>
    </w:p>
    <w:p w14:paraId="146148D4" w14:textId="00E4CD32" w:rsidR="002B262E" w:rsidRPr="00E84865" w:rsidRDefault="002B262E" w:rsidP="002B262E">
      <w:pPr>
        <w:pStyle w:val="Titre2"/>
        <w:rPr>
          <w:rFonts w:ascii="Verdana" w:eastAsia="Calibri" w:hAnsi="Verdana"/>
          <w:b/>
          <w:bCs/>
          <w:color w:val="000000" w:themeColor="text1"/>
          <w:sz w:val="28"/>
          <w:szCs w:val="28"/>
        </w:rPr>
      </w:pPr>
      <w:r w:rsidRPr="00E84865">
        <w:rPr>
          <w:rFonts w:ascii="Verdana" w:eastAsia="Calibri" w:hAnsi="Verdana"/>
          <w:b/>
          <w:bCs/>
          <w:color w:val="000000" w:themeColor="text1"/>
          <w:sz w:val="28"/>
          <w:szCs w:val="28"/>
        </w:rPr>
        <w:t xml:space="preserve">12.1. Conditions </w:t>
      </w:r>
      <w:r w:rsidR="00122ABA" w:rsidRPr="00E84865">
        <w:rPr>
          <w:rFonts w:ascii="Verdana" w:eastAsia="Calibri" w:hAnsi="Verdana"/>
          <w:b/>
          <w:bCs/>
          <w:color w:val="000000" w:themeColor="text1"/>
          <w:sz w:val="28"/>
          <w:szCs w:val="28"/>
        </w:rPr>
        <w:t>et</w:t>
      </w:r>
      <w:r w:rsidRPr="00E84865">
        <w:rPr>
          <w:rFonts w:ascii="Verdana" w:eastAsia="Calibri" w:hAnsi="Verdana"/>
          <w:b/>
          <w:bCs/>
          <w:color w:val="000000" w:themeColor="text1"/>
          <w:sz w:val="28"/>
          <w:szCs w:val="28"/>
        </w:rPr>
        <w:t xml:space="preserve"> </w:t>
      </w:r>
      <w:r w:rsidR="00122ABA" w:rsidRPr="00E84865">
        <w:rPr>
          <w:rFonts w:ascii="Verdana" w:eastAsia="Calibri" w:hAnsi="Verdana"/>
          <w:b/>
          <w:bCs/>
          <w:color w:val="000000" w:themeColor="text1"/>
          <w:sz w:val="28"/>
          <w:szCs w:val="28"/>
        </w:rPr>
        <w:t>l</w:t>
      </w:r>
      <w:r w:rsidRPr="00E84865">
        <w:rPr>
          <w:rFonts w:ascii="Verdana" w:eastAsia="Calibri" w:hAnsi="Verdana"/>
          <w:b/>
          <w:bCs/>
          <w:color w:val="000000" w:themeColor="text1"/>
          <w:sz w:val="28"/>
          <w:szCs w:val="28"/>
        </w:rPr>
        <w:t>imitations</w:t>
      </w:r>
      <w:r w:rsidR="00122ABA" w:rsidRPr="00E84865">
        <w:rPr>
          <w:rFonts w:ascii="Verdana" w:eastAsia="Calibri" w:hAnsi="Verdana"/>
          <w:b/>
          <w:bCs/>
          <w:color w:val="000000" w:themeColor="text1"/>
          <w:sz w:val="28"/>
          <w:szCs w:val="28"/>
        </w:rPr>
        <w:t xml:space="preserve"> </w:t>
      </w:r>
      <w:r w:rsidRPr="00E84865">
        <w:rPr>
          <w:rFonts w:ascii="Verdana" w:eastAsia="Calibri" w:hAnsi="Verdana"/>
          <w:b/>
          <w:bCs/>
          <w:color w:val="000000" w:themeColor="text1"/>
          <w:sz w:val="28"/>
          <w:szCs w:val="28"/>
        </w:rPr>
        <w:t>:</w:t>
      </w:r>
    </w:p>
    <w:p w14:paraId="09B04028" w14:textId="77777777" w:rsidR="00AE1379" w:rsidRPr="00AE1379" w:rsidRDefault="00AE1379" w:rsidP="00AE1379">
      <w:pPr>
        <w:spacing w:line="257" w:lineRule="auto"/>
        <w:jc w:val="both"/>
        <w:rPr>
          <w:rFonts w:ascii="Verdana" w:eastAsia="Calibri" w:hAnsi="Verdana" w:cs="Calibri"/>
          <w:sz w:val="24"/>
          <w:szCs w:val="24"/>
        </w:rPr>
      </w:pPr>
      <w:r w:rsidRPr="00AE1379">
        <w:rPr>
          <w:rFonts w:ascii="Verdana" w:eastAsia="Calibri" w:hAnsi="Verdana" w:cs="Calibri"/>
          <w:sz w:val="24"/>
          <w:szCs w:val="24"/>
        </w:rPr>
        <w:t>Aucun remplacement ni aucune réparation ne seront couverts par la garantie si l’unité n’est pas accompagnée d’une copie originale de la facture d’achat. Veuillez conserver votre copie originale. Si l’unité doit être retournée, veuillez utiliser l’emballage original. Cette garantie s’applique à tous les cas où les dommages subis ne sont pas le résultat d’un usage inapproprié, d’un mauvais traitement, de négligence, ou d’une catastrophe naturelle.</w:t>
      </w:r>
    </w:p>
    <w:p w14:paraId="1E4A9754" w14:textId="77777777" w:rsidR="002B262E" w:rsidRPr="00E84865" w:rsidRDefault="002B262E" w:rsidP="002B262E">
      <w:pPr>
        <w:spacing w:line="257" w:lineRule="auto"/>
        <w:jc w:val="both"/>
        <w:rPr>
          <w:rFonts w:ascii="Verdana" w:eastAsia="Calibri" w:hAnsi="Verdana" w:cs="Calibri"/>
          <w:sz w:val="24"/>
          <w:szCs w:val="24"/>
        </w:rPr>
      </w:pPr>
    </w:p>
    <w:p w14:paraId="2E9C2D16" w14:textId="3CC15E70" w:rsidR="002B262E" w:rsidRPr="00E84865" w:rsidRDefault="002B262E" w:rsidP="002B262E">
      <w:pPr>
        <w:pStyle w:val="Titre1"/>
        <w:rPr>
          <w:rFonts w:ascii="Arial" w:hAnsi="Arial" w:cs="Arial"/>
          <w:color w:val="000000" w:themeColor="text1"/>
          <w:sz w:val="36"/>
          <w:szCs w:val="36"/>
        </w:rPr>
      </w:pPr>
      <w:r w:rsidRPr="00E84865">
        <w:rPr>
          <w:rFonts w:ascii="Arial" w:eastAsia="Arial" w:hAnsi="Arial" w:cs="Arial"/>
          <w:color w:val="000000" w:themeColor="text1"/>
          <w:sz w:val="36"/>
          <w:szCs w:val="36"/>
        </w:rPr>
        <w:t>13. Sp</w:t>
      </w:r>
      <w:r w:rsidR="00AE1379" w:rsidRPr="00E84865">
        <w:rPr>
          <w:rFonts w:ascii="Arial" w:eastAsia="Arial" w:hAnsi="Arial" w:cs="Arial"/>
          <w:color w:val="000000" w:themeColor="text1"/>
          <w:sz w:val="36"/>
          <w:szCs w:val="36"/>
        </w:rPr>
        <w:t>é</w:t>
      </w:r>
      <w:r w:rsidRPr="00E84865">
        <w:rPr>
          <w:rFonts w:ascii="Arial" w:eastAsia="Arial" w:hAnsi="Arial" w:cs="Arial"/>
          <w:color w:val="000000" w:themeColor="text1"/>
          <w:sz w:val="36"/>
          <w:szCs w:val="36"/>
        </w:rPr>
        <w:t>cifications</w:t>
      </w:r>
      <w:r w:rsidR="00AE1379" w:rsidRPr="00E84865">
        <w:rPr>
          <w:rFonts w:ascii="Arial" w:eastAsia="Arial" w:hAnsi="Arial" w:cs="Arial"/>
          <w:color w:val="000000" w:themeColor="text1"/>
          <w:sz w:val="36"/>
          <w:szCs w:val="36"/>
        </w:rPr>
        <w:t xml:space="preserve"> techniques</w:t>
      </w:r>
    </w:p>
    <w:p w14:paraId="387A67FB" w14:textId="7778307A" w:rsidR="002B262E" w:rsidRPr="00E84865" w:rsidRDefault="00B23E14" w:rsidP="002B262E">
      <w:pPr>
        <w:numPr>
          <w:ilvl w:val="0"/>
          <w:numId w:val="3"/>
        </w:numPr>
        <w:tabs>
          <w:tab w:val="left" w:pos="900"/>
        </w:tabs>
        <w:spacing w:before="120" w:after="120" w:line="240" w:lineRule="auto"/>
        <w:ind w:left="900" w:hanging="355"/>
        <w:rPr>
          <w:rFonts w:ascii="Verdana" w:eastAsia="Verdana" w:hAnsi="Verdana" w:cs="Verdana"/>
          <w:sz w:val="24"/>
          <w:szCs w:val="24"/>
        </w:rPr>
      </w:pPr>
      <w:r w:rsidRPr="00E84865">
        <w:rPr>
          <w:rFonts w:ascii="Verdana" w:eastAsia="Verdana" w:hAnsi="Verdana" w:cs="Verdana"/>
          <w:sz w:val="24"/>
          <w:szCs w:val="24"/>
        </w:rPr>
        <w:t>Puissance</w:t>
      </w:r>
      <w:r w:rsidR="002B262E" w:rsidRPr="00E84865">
        <w:rPr>
          <w:rFonts w:ascii="Verdana" w:eastAsia="Verdana" w:hAnsi="Verdana" w:cs="Verdana"/>
          <w:sz w:val="24"/>
          <w:szCs w:val="24"/>
        </w:rPr>
        <w:t xml:space="preserve"> requi</w:t>
      </w:r>
      <w:r w:rsidRPr="00E84865">
        <w:rPr>
          <w:rFonts w:ascii="Verdana" w:eastAsia="Verdana" w:hAnsi="Verdana" w:cs="Verdana"/>
          <w:sz w:val="24"/>
          <w:szCs w:val="24"/>
        </w:rPr>
        <w:t xml:space="preserve">se </w:t>
      </w:r>
      <w:r w:rsidR="002B262E" w:rsidRPr="00E84865">
        <w:rPr>
          <w:rFonts w:ascii="Verdana" w:eastAsia="Verdana" w:hAnsi="Verdana" w:cs="Verdana"/>
          <w:sz w:val="24"/>
          <w:szCs w:val="24"/>
        </w:rPr>
        <w:t>: +5</w:t>
      </w:r>
      <w:r w:rsidR="00F212D7" w:rsidRPr="00E84865">
        <w:rPr>
          <w:rFonts w:ascii="Verdana" w:eastAsia="Verdana" w:hAnsi="Verdana" w:cs="Verdana"/>
          <w:sz w:val="24"/>
          <w:szCs w:val="24"/>
        </w:rPr>
        <w:t xml:space="preserve"> </w:t>
      </w:r>
      <w:r w:rsidR="002B262E" w:rsidRPr="00E84865">
        <w:rPr>
          <w:rFonts w:ascii="Verdana" w:eastAsia="Verdana" w:hAnsi="Verdana" w:cs="Verdana"/>
          <w:sz w:val="24"/>
          <w:szCs w:val="24"/>
        </w:rPr>
        <w:t>VDC</w:t>
      </w:r>
      <w:r w:rsidR="00F212D7" w:rsidRPr="00E84865">
        <w:rPr>
          <w:rFonts w:ascii="Verdana" w:eastAsia="Verdana" w:hAnsi="Verdana" w:cs="Verdana"/>
          <w:sz w:val="24"/>
          <w:szCs w:val="24"/>
        </w:rPr>
        <w:t xml:space="preserve"> </w:t>
      </w:r>
      <w:r w:rsidR="002B262E" w:rsidRPr="00E84865">
        <w:rPr>
          <w:rFonts w:ascii="Verdana" w:eastAsia="Verdana" w:hAnsi="Verdana" w:cs="Verdana"/>
          <w:sz w:val="24"/>
          <w:szCs w:val="24"/>
        </w:rPr>
        <w:t>@</w:t>
      </w:r>
      <w:r w:rsidR="00F212D7" w:rsidRPr="00E84865">
        <w:rPr>
          <w:rFonts w:ascii="Verdana" w:eastAsia="Verdana" w:hAnsi="Verdana" w:cs="Verdana"/>
          <w:sz w:val="24"/>
          <w:szCs w:val="24"/>
        </w:rPr>
        <w:t xml:space="preserve"> </w:t>
      </w:r>
      <w:r w:rsidR="002B262E" w:rsidRPr="00E84865">
        <w:rPr>
          <w:rFonts w:ascii="Verdana" w:eastAsia="Verdana" w:hAnsi="Verdana" w:cs="Verdana"/>
          <w:sz w:val="24"/>
          <w:szCs w:val="24"/>
        </w:rPr>
        <w:t>1</w:t>
      </w:r>
      <w:r w:rsidR="00F212D7" w:rsidRPr="00E84865">
        <w:rPr>
          <w:rFonts w:ascii="Verdana" w:eastAsia="Verdana" w:hAnsi="Verdana" w:cs="Verdana"/>
          <w:sz w:val="24"/>
          <w:szCs w:val="24"/>
        </w:rPr>
        <w:t>,</w:t>
      </w:r>
      <w:r w:rsidR="002B262E" w:rsidRPr="00E84865">
        <w:rPr>
          <w:rFonts w:ascii="Verdana" w:eastAsia="Verdana" w:hAnsi="Verdana" w:cs="Verdana"/>
          <w:sz w:val="24"/>
          <w:szCs w:val="24"/>
        </w:rPr>
        <w:t>5</w:t>
      </w:r>
      <w:r w:rsidR="00F212D7" w:rsidRPr="00E84865">
        <w:rPr>
          <w:rFonts w:ascii="Verdana" w:eastAsia="Verdana" w:hAnsi="Verdana" w:cs="Verdana"/>
          <w:sz w:val="24"/>
          <w:szCs w:val="24"/>
        </w:rPr>
        <w:t xml:space="preserve"> </w:t>
      </w:r>
      <w:r w:rsidR="002B262E" w:rsidRPr="00E84865">
        <w:rPr>
          <w:rFonts w:ascii="Verdana" w:eastAsia="Verdana" w:hAnsi="Verdana" w:cs="Verdana"/>
          <w:sz w:val="24"/>
          <w:szCs w:val="24"/>
        </w:rPr>
        <w:t>A</w:t>
      </w:r>
    </w:p>
    <w:p w14:paraId="4AF3CA7F" w14:textId="270C7495" w:rsidR="002B262E" w:rsidRPr="00E84865" w:rsidRDefault="002B262E" w:rsidP="002B262E">
      <w:pPr>
        <w:numPr>
          <w:ilvl w:val="0"/>
          <w:numId w:val="3"/>
        </w:numPr>
        <w:tabs>
          <w:tab w:val="left" w:pos="900"/>
        </w:tabs>
        <w:spacing w:before="120" w:after="120" w:line="240" w:lineRule="auto"/>
        <w:ind w:left="900" w:hanging="355"/>
        <w:rPr>
          <w:rFonts w:ascii="Verdana" w:eastAsia="Verdana" w:hAnsi="Verdana" w:cs="Verdana"/>
          <w:sz w:val="24"/>
          <w:szCs w:val="24"/>
        </w:rPr>
      </w:pPr>
      <w:r w:rsidRPr="00E84865">
        <w:rPr>
          <w:rFonts w:ascii="Verdana" w:eastAsia="Verdana" w:hAnsi="Verdana" w:cs="Verdana"/>
          <w:sz w:val="24"/>
          <w:szCs w:val="24"/>
        </w:rPr>
        <w:t>Batter</w:t>
      </w:r>
      <w:r w:rsidR="000D1D53" w:rsidRPr="00E84865">
        <w:rPr>
          <w:rFonts w:ascii="Verdana" w:eastAsia="Verdana" w:hAnsi="Verdana" w:cs="Verdana"/>
          <w:sz w:val="24"/>
          <w:szCs w:val="24"/>
        </w:rPr>
        <w:t xml:space="preserve">ie </w:t>
      </w:r>
      <w:r w:rsidRPr="00E84865">
        <w:rPr>
          <w:rFonts w:ascii="Verdana" w:eastAsia="Verdana" w:hAnsi="Verdana" w:cs="Verdana"/>
          <w:sz w:val="24"/>
          <w:szCs w:val="24"/>
        </w:rPr>
        <w:t>: Li</w:t>
      </w:r>
      <w:r w:rsidR="000D1D53" w:rsidRPr="00E84865">
        <w:rPr>
          <w:rFonts w:ascii="Verdana" w:eastAsia="Verdana" w:hAnsi="Verdana" w:cs="Verdana"/>
          <w:sz w:val="24"/>
          <w:szCs w:val="24"/>
        </w:rPr>
        <w:t>thium</w:t>
      </w:r>
      <w:r w:rsidRPr="00E84865">
        <w:rPr>
          <w:rFonts w:ascii="Verdana" w:eastAsia="Verdana" w:hAnsi="Verdana" w:cs="Verdana"/>
          <w:sz w:val="24"/>
          <w:szCs w:val="24"/>
        </w:rPr>
        <w:t>-Ion 3</w:t>
      </w:r>
      <w:r w:rsidR="00FD5BF8" w:rsidRPr="00E84865">
        <w:rPr>
          <w:rFonts w:ascii="Verdana" w:eastAsia="Verdana" w:hAnsi="Verdana" w:cs="Verdana"/>
          <w:sz w:val="24"/>
          <w:szCs w:val="24"/>
        </w:rPr>
        <w:t>,</w:t>
      </w:r>
      <w:r w:rsidRPr="00E84865">
        <w:rPr>
          <w:rFonts w:ascii="Verdana" w:eastAsia="Verdana" w:hAnsi="Verdana" w:cs="Verdana"/>
          <w:sz w:val="24"/>
          <w:szCs w:val="24"/>
        </w:rPr>
        <w:t>7</w:t>
      </w:r>
      <w:r w:rsidR="00FD5BF8" w:rsidRPr="00E84865">
        <w:rPr>
          <w:rFonts w:ascii="Verdana" w:eastAsia="Verdana" w:hAnsi="Verdana" w:cs="Verdana"/>
          <w:sz w:val="24"/>
          <w:szCs w:val="24"/>
        </w:rPr>
        <w:t xml:space="preserve"> </w:t>
      </w:r>
      <w:r w:rsidRPr="00E84865">
        <w:rPr>
          <w:rFonts w:ascii="Verdana" w:eastAsia="Verdana" w:hAnsi="Verdana" w:cs="Verdana"/>
          <w:sz w:val="24"/>
          <w:szCs w:val="24"/>
        </w:rPr>
        <w:t>V nominal, 2000 mAh</w:t>
      </w:r>
    </w:p>
    <w:p w14:paraId="05AC3A77" w14:textId="41F0AE59" w:rsidR="002B262E" w:rsidRPr="00E84865" w:rsidRDefault="00FD5BF8" w:rsidP="002B262E">
      <w:pPr>
        <w:numPr>
          <w:ilvl w:val="0"/>
          <w:numId w:val="3"/>
        </w:numPr>
        <w:tabs>
          <w:tab w:val="left" w:pos="900"/>
        </w:tabs>
        <w:spacing w:before="120" w:after="120" w:line="240" w:lineRule="auto"/>
        <w:ind w:left="900" w:hanging="355"/>
        <w:rPr>
          <w:rFonts w:ascii="Verdana" w:eastAsia="Verdana" w:hAnsi="Verdana" w:cs="Verdana"/>
          <w:sz w:val="24"/>
          <w:szCs w:val="24"/>
        </w:rPr>
      </w:pPr>
      <w:r w:rsidRPr="00E84865">
        <w:rPr>
          <w:rFonts w:ascii="Verdana" w:eastAsia="Verdana" w:hAnsi="Verdana" w:cs="Verdana"/>
          <w:sz w:val="24"/>
          <w:szCs w:val="24"/>
        </w:rPr>
        <w:t xml:space="preserve">Plage de température de fonctionnement </w:t>
      </w:r>
      <w:r w:rsidR="002B262E" w:rsidRPr="00E84865">
        <w:rPr>
          <w:rFonts w:ascii="Verdana" w:eastAsia="Verdana" w:hAnsi="Verdana" w:cs="Verdana"/>
          <w:sz w:val="24"/>
          <w:szCs w:val="24"/>
        </w:rPr>
        <w:t>: +5 ~ +45 degr</w:t>
      </w:r>
      <w:r w:rsidR="000627B2" w:rsidRPr="00E84865">
        <w:rPr>
          <w:rFonts w:ascii="Verdana" w:eastAsia="Verdana" w:hAnsi="Verdana" w:cs="Verdana"/>
          <w:sz w:val="24"/>
          <w:szCs w:val="24"/>
        </w:rPr>
        <w:t>é</w:t>
      </w:r>
      <w:r w:rsidR="002B262E" w:rsidRPr="00E84865">
        <w:rPr>
          <w:rFonts w:ascii="Verdana" w:eastAsia="Verdana" w:hAnsi="Verdana" w:cs="Verdana"/>
          <w:sz w:val="24"/>
          <w:szCs w:val="24"/>
        </w:rPr>
        <w:t>s Celsius</w:t>
      </w:r>
    </w:p>
    <w:p w14:paraId="3B4B8FEB" w14:textId="7231E1F4" w:rsidR="002B262E" w:rsidRPr="00E84865" w:rsidRDefault="000627B2" w:rsidP="002B262E">
      <w:pPr>
        <w:numPr>
          <w:ilvl w:val="0"/>
          <w:numId w:val="3"/>
        </w:numPr>
        <w:tabs>
          <w:tab w:val="left" w:pos="900"/>
        </w:tabs>
        <w:spacing w:before="120" w:after="120" w:line="251" w:lineRule="auto"/>
        <w:ind w:left="900" w:right="4" w:hanging="355"/>
        <w:rPr>
          <w:rFonts w:ascii="Verdana" w:eastAsia="Verdana" w:hAnsi="Verdana" w:cs="Verdana"/>
          <w:sz w:val="24"/>
          <w:szCs w:val="24"/>
        </w:rPr>
      </w:pPr>
      <w:r w:rsidRPr="00E84865">
        <w:rPr>
          <w:rFonts w:ascii="Verdana" w:eastAsia="Verdana" w:hAnsi="Verdana" w:cs="Verdana"/>
          <w:sz w:val="24"/>
          <w:szCs w:val="24"/>
        </w:rPr>
        <w:t xml:space="preserve">Plage de température de chargement de la batterie </w:t>
      </w:r>
      <w:r w:rsidR="002B262E" w:rsidRPr="00E84865">
        <w:rPr>
          <w:rFonts w:ascii="Verdana" w:eastAsia="Verdana" w:hAnsi="Verdana" w:cs="Verdana"/>
          <w:sz w:val="24"/>
          <w:szCs w:val="24"/>
        </w:rPr>
        <w:t>: +5 ~ +35 degr</w:t>
      </w:r>
      <w:r w:rsidR="00D4245E" w:rsidRPr="00E84865">
        <w:rPr>
          <w:rFonts w:ascii="Verdana" w:eastAsia="Verdana" w:hAnsi="Verdana" w:cs="Verdana"/>
          <w:sz w:val="24"/>
          <w:szCs w:val="24"/>
        </w:rPr>
        <w:t>é</w:t>
      </w:r>
      <w:r w:rsidR="002B262E" w:rsidRPr="00E84865">
        <w:rPr>
          <w:rFonts w:ascii="Verdana" w:eastAsia="Verdana" w:hAnsi="Verdana" w:cs="Verdana"/>
          <w:sz w:val="24"/>
          <w:szCs w:val="24"/>
        </w:rPr>
        <w:t>s Celsius</w:t>
      </w:r>
    </w:p>
    <w:p w14:paraId="5CDCF60C" w14:textId="5EA3D837" w:rsidR="002B262E" w:rsidRPr="00E84865" w:rsidRDefault="00E66E45" w:rsidP="002B262E">
      <w:pPr>
        <w:numPr>
          <w:ilvl w:val="0"/>
          <w:numId w:val="3"/>
        </w:numPr>
        <w:tabs>
          <w:tab w:val="left" w:pos="900"/>
        </w:tabs>
        <w:spacing w:before="120" w:after="120" w:line="240" w:lineRule="auto"/>
        <w:ind w:left="900" w:hanging="355"/>
        <w:rPr>
          <w:rFonts w:ascii="Verdana" w:eastAsia="Verdana" w:hAnsi="Verdana" w:cs="Verdana"/>
          <w:sz w:val="24"/>
          <w:szCs w:val="24"/>
        </w:rPr>
      </w:pPr>
      <w:r w:rsidRPr="00E84865">
        <w:rPr>
          <w:rFonts w:ascii="Verdana" w:eastAsia="Verdana" w:hAnsi="Verdana" w:cs="Verdana"/>
          <w:sz w:val="24"/>
          <w:szCs w:val="24"/>
        </w:rPr>
        <w:t>Tempé</w:t>
      </w:r>
      <w:r w:rsidR="002B262E" w:rsidRPr="00E84865">
        <w:rPr>
          <w:rFonts w:ascii="Verdana" w:eastAsia="Verdana" w:hAnsi="Verdana" w:cs="Verdana"/>
          <w:sz w:val="24"/>
          <w:szCs w:val="24"/>
        </w:rPr>
        <w:t>rature</w:t>
      </w:r>
      <w:r w:rsidRPr="00E84865">
        <w:rPr>
          <w:rFonts w:ascii="Verdana" w:eastAsia="Verdana" w:hAnsi="Verdana" w:cs="Verdana"/>
          <w:sz w:val="24"/>
          <w:szCs w:val="24"/>
        </w:rPr>
        <w:t xml:space="preserve"> d’entreposage </w:t>
      </w:r>
      <w:r w:rsidR="002B262E" w:rsidRPr="00E84865">
        <w:rPr>
          <w:rFonts w:ascii="Verdana" w:eastAsia="Verdana" w:hAnsi="Verdana" w:cs="Verdana"/>
          <w:sz w:val="24"/>
          <w:szCs w:val="24"/>
        </w:rPr>
        <w:t>: -20 ~ +65 degr</w:t>
      </w:r>
      <w:r w:rsidR="001C62BD" w:rsidRPr="00E84865">
        <w:rPr>
          <w:rFonts w:ascii="Verdana" w:eastAsia="Verdana" w:hAnsi="Verdana" w:cs="Verdana"/>
          <w:sz w:val="24"/>
          <w:szCs w:val="24"/>
        </w:rPr>
        <w:t>é</w:t>
      </w:r>
      <w:r w:rsidR="002B262E" w:rsidRPr="00E84865">
        <w:rPr>
          <w:rFonts w:ascii="Verdana" w:eastAsia="Verdana" w:hAnsi="Verdana" w:cs="Verdana"/>
          <w:sz w:val="24"/>
          <w:szCs w:val="24"/>
        </w:rPr>
        <w:t>s Celsius</w:t>
      </w:r>
    </w:p>
    <w:p w14:paraId="23D815BC" w14:textId="2DD1CAEF" w:rsidR="002B262E" w:rsidRPr="00E84865" w:rsidRDefault="001C62BD" w:rsidP="002B262E">
      <w:pPr>
        <w:numPr>
          <w:ilvl w:val="0"/>
          <w:numId w:val="3"/>
        </w:numPr>
        <w:tabs>
          <w:tab w:val="left" w:pos="900"/>
        </w:tabs>
        <w:spacing w:before="120" w:after="120" w:line="240" w:lineRule="auto"/>
        <w:ind w:left="900" w:hanging="355"/>
        <w:rPr>
          <w:rFonts w:ascii="Verdana" w:eastAsia="Verdana" w:hAnsi="Verdana" w:cs="Verdana"/>
          <w:sz w:val="24"/>
          <w:szCs w:val="24"/>
        </w:rPr>
      </w:pPr>
      <w:r w:rsidRPr="00E84865">
        <w:rPr>
          <w:rFonts w:ascii="Verdana" w:eastAsia="Verdana" w:hAnsi="Verdana" w:cs="Verdana"/>
          <w:sz w:val="24"/>
          <w:szCs w:val="24"/>
        </w:rPr>
        <w:t xml:space="preserve">Humidité opérationnelle supportée </w:t>
      </w:r>
      <w:r w:rsidR="002B262E" w:rsidRPr="00E84865">
        <w:rPr>
          <w:rFonts w:ascii="Verdana" w:eastAsia="Verdana" w:hAnsi="Verdana" w:cs="Verdana"/>
          <w:sz w:val="24"/>
          <w:szCs w:val="24"/>
        </w:rPr>
        <w:t>: 5% ~ 95% (</w:t>
      </w:r>
      <w:r w:rsidRPr="00E84865">
        <w:rPr>
          <w:rFonts w:ascii="Verdana" w:eastAsia="Verdana" w:hAnsi="Verdana" w:cs="Verdana"/>
          <w:sz w:val="24"/>
          <w:szCs w:val="24"/>
        </w:rPr>
        <w:t xml:space="preserve">sans </w:t>
      </w:r>
      <w:r w:rsidR="002B262E" w:rsidRPr="00E84865">
        <w:rPr>
          <w:rFonts w:ascii="Verdana" w:eastAsia="Verdana" w:hAnsi="Verdana" w:cs="Verdana"/>
          <w:sz w:val="24"/>
          <w:szCs w:val="24"/>
        </w:rPr>
        <w:t>condens</w:t>
      </w:r>
      <w:r w:rsidRPr="00E84865">
        <w:rPr>
          <w:rFonts w:ascii="Verdana" w:eastAsia="Verdana" w:hAnsi="Verdana" w:cs="Verdana"/>
          <w:sz w:val="24"/>
          <w:szCs w:val="24"/>
        </w:rPr>
        <w:t>ation</w:t>
      </w:r>
      <w:r w:rsidR="002B262E" w:rsidRPr="00E84865">
        <w:rPr>
          <w:rFonts w:ascii="Verdana" w:eastAsia="Verdana" w:hAnsi="Verdana" w:cs="Verdana"/>
          <w:sz w:val="24"/>
          <w:szCs w:val="24"/>
        </w:rPr>
        <w:t>)</w:t>
      </w:r>
    </w:p>
    <w:p w14:paraId="33C68BF0" w14:textId="5E3364D3" w:rsidR="002B262E" w:rsidRPr="00E84865" w:rsidRDefault="00E376CE" w:rsidP="002B262E">
      <w:pPr>
        <w:numPr>
          <w:ilvl w:val="0"/>
          <w:numId w:val="3"/>
        </w:numPr>
        <w:tabs>
          <w:tab w:val="left" w:pos="900"/>
        </w:tabs>
        <w:spacing w:before="120" w:after="120" w:line="240" w:lineRule="auto"/>
        <w:ind w:left="900" w:hanging="355"/>
        <w:rPr>
          <w:rFonts w:ascii="Verdana" w:eastAsia="Verdana" w:hAnsi="Verdana" w:cs="Verdana"/>
          <w:sz w:val="24"/>
          <w:szCs w:val="24"/>
        </w:rPr>
      </w:pPr>
      <w:r w:rsidRPr="00E84865">
        <w:rPr>
          <w:rFonts w:ascii="Verdana" w:eastAsia="Verdana" w:hAnsi="Verdana" w:cs="Verdana"/>
          <w:sz w:val="24"/>
          <w:szCs w:val="24"/>
        </w:rPr>
        <w:lastRenderedPageBreak/>
        <w:t xml:space="preserve">Humidité d’entreposage supportée </w:t>
      </w:r>
      <w:r w:rsidR="002B262E" w:rsidRPr="00E84865">
        <w:rPr>
          <w:rFonts w:ascii="Verdana" w:eastAsia="Verdana" w:hAnsi="Verdana" w:cs="Verdana"/>
          <w:sz w:val="24"/>
          <w:szCs w:val="24"/>
        </w:rPr>
        <w:t>: 5% ~ 95% (</w:t>
      </w:r>
      <w:r w:rsidRPr="00E84865">
        <w:rPr>
          <w:rFonts w:ascii="Verdana" w:eastAsia="Verdana" w:hAnsi="Verdana" w:cs="Verdana"/>
          <w:sz w:val="24"/>
          <w:szCs w:val="24"/>
        </w:rPr>
        <w:t>sans condensation</w:t>
      </w:r>
      <w:r w:rsidR="002B262E" w:rsidRPr="00E84865">
        <w:rPr>
          <w:rFonts w:ascii="Verdana" w:eastAsia="Verdana" w:hAnsi="Verdana" w:cs="Verdana"/>
          <w:sz w:val="24"/>
          <w:szCs w:val="24"/>
        </w:rPr>
        <w:t>)</w:t>
      </w:r>
    </w:p>
    <w:p w14:paraId="62F34A55" w14:textId="77777777" w:rsidR="002B262E" w:rsidRPr="00E84865" w:rsidRDefault="002B262E" w:rsidP="002B262E">
      <w:pPr>
        <w:rPr>
          <w:rFonts w:ascii="Verdana" w:eastAsia="Arial" w:hAnsi="Verdana" w:cs="Arial"/>
          <w:sz w:val="24"/>
          <w:szCs w:val="24"/>
        </w:rPr>
      </w:pPr>
      <w:r w:rsidRPr="00E84865">
        <w:rPr>
          <w:rFonts w:ascii="Verdana" w:eastAsia="Arial" w:hAnsi="Verdana" w:cs="Arial"/>
          <w:sz w:val="24"/>
          <w:szCs w:val="24"/>
        </w:rPr>
        <w:br w:type="page"/>
      </w:r>
    </w:p>
    <w:p w14:paraId="2A77780C" w14:textId="243C9B0F" w:rsidR="002B262E" w:rsidRPr="00E84865" w:rsidRDefault="002B262E" w:rsidP="002B262E">
      <w:pPr>
        <w:pStyle w:val="Titre1"/>
        <w:rPr>
          <w:rFonts w:ascii="Arial" w:hAnsi="Arial" w:cs="Arial"/>
          <w:color w:val="000000" w:themeColor="text1"/>
          <w:sz w:val="36"/>
          <w:szCs w:val="36"/>
        </w:rPr>
      </w:pPr>
      <w:r w:rsidRPr="00E84865">
        <w:rPr>
          <w:rFonts w:ascii="Arial" w:eastAsia="Arial" w:hAnsi="Arial" w:cs="Arial"/>
          <w:color w:val="000000" w:themeColor="text1"/>
          <w:sz w:val="36"/>
          <w:szCs w:val="36"/>
        </w:rPr>
        <w:lastRenderedPageBreak/>
        <w:t xml:space="preserve">14. </w:t>
      </w:r>
      <w:r w:rsidR="00557B91" w:rsidRPr="00E84865">
        <w:rPr>
          <w:rFonts w:ascii="Arial" w:eastAsia="Arial" w:hAnsi="Arial" w:cs="Arial"/>
          <w:color w:val="000000" w:themeColor="text1"/>
          <w:sz w:val="36"/>
          <w:szCs w:val="36"/>
        </w:rPr>
        <w:t>Avertissements</w:t>
      </w:r>
    </w:p>
    <w:p w14:paraId="6A4C8BBB" w14:textId="77777777" w:rsidR="00FF5B27" w:rsidRPr="00E84865" w:rsidRDefault="00FF5B27" w:rsidP="00FF5B27">
      <w:pPr>
        <w:widowControl w:val="0"/>
        <w:autoSpaceDE w:val="0"/>
        <w:autoSpaceDN w:val="0"/>
        <w:spacing w:before="140"/>
        <w:jc w:val="both"/>
        <w:outlineLvl w:val="1"/>
        <w:rPr>
          <w:rFonts w:ascii="Verdana" w:eastAsia="Verdana" w:hAnsi="Verdana" w:cs="Verdana"/>
          <w:b/>
          <w:bCs/>
          <w:sz w:val="24"/>
          <w:szCs w:val="24"/>
        </w:rPr>
      </w:pPr>
      <w:r w:rsidRPr="00E84865">
        <w:rPr>
          <w:rFonts w:ascii="Verdana" w:eastAsia="Verdana" w:hAnsi="Verdana" w:cs="Verdana"/>
          <w:b/>
          <w:bCs/>
          <w:color w:val="231F20"/>
          <w:sz w:val="24"/>
          <w:szCs w:val="24"/>
        </w:rPr>
        <w:t>Consignes de sécurité de la batterie:</w:t>
      </w:r>
    </w:p>
    <w:p w14:paraId="159969DD" w14:textId="77777777" w:rsidR="00FF5B27" w:rsidRPr="00E84865" w:rsidRDefault="00FF5B27" w:rsidP="00FF5B27">
      <w:pPr>
        <w:widowControl w:val="0"/>
        <w:autoSpaceDE w:val="0"/>
        <w:autoSpaceDN w:val="0"/>
        <w:jc w:val="both"/>
        <w:rPr>
          <w:rFonts w:ascii="Verdana" w:eastAsia="Verdana" w:hAnsi="Verdana" w:cs="Verdana"/>
          <w:sz w:val="24"/>
          <w:szCs w:val="24"/>
        </w:rPr>
      </w:pPr>
      <w:r w:rsidRPr="00E84865">
        <w:rPr>
          <w:rFonts w:ascii="Verdana" w:eastAsia="Verdana" w:hAnsi="Verdana" w:cs="Verdana"/>
          <w:sz w:val="24"/>
          <w:szCs w:val="24"/>
        </w:rPr>
        <w:t>MISE EN GARDE:</w:t>
      </w:r>
    </w:p>
    <w:p w14:paraId="397F1076" w14:textId="77777777" w:rsidR="00FF5B27" w:rsidRPr="00E84865" w:rsidRDefault="00FF5B27" w:rsidP="00FF5B27">
      <w:pPr>
        <w:widowControl w:val="0"/>
        <w:numPr>
          <w:ilvl w:val="0"/>
          <w:numId w:val="8"/>
        </w:numPr>
        <w:autoSpaceDE w:val="0"/>
        <w:autoSpaceDN w:val="0"/>
        <w:spacing w:before="175" w:after="120" w:line="240" w:lineRule="auto"/>
        <w:jc w:val="both"/>
        <w:rPr>
          <w:rFonts w:ascii="Verdana" w:eastAsia="Verdana" w:hAnsi="Verdana" w:cs="Verdana"/>
          <w:sz w:val="24"/>
          <w:szCs w:val="24"/>
        </w:rPr>
      </w:pPr>
      <w:r w:rsidRPr="00E84865">
        <w:rPr>
          <w:rFonts w:ascii="Verdana" w:eastAsia="Verdana" w:hAnsi="Verdana" w:cs="Verdana"/>
          <w:sz w:val="24"/>
          <w:szCs w:val="24"/>
        </w:rPr>
        <w:t>Risque d'explosion si la batterie est remplacée par un type de batterie incorrect.</w:t>
      </w:r>
    </w:p>
    <w:p w14:paraId="5AA75C27" w14:textId="77777777" w:rsidR="00FF5B27" w:rsidRPr="00E84865" w:rsidRDefault="00FF5B27" w:rsidP="00FF5B27">
      <w:pPr>
        <w:widowControl w:val="0"/>
        <w:numPr>
          <w:ilvl w:val="0"/>
          <w:numId w:val="8"/>
        </w:numPr>
        <w:autoSpaceDE w:val="0"/>
        <w:autoSpaceDN w:val="0"/>
        <w:spacing w:before="175" w:after="120" w:line="240" w:lineRule="auto"/>
        <w:jc w:val="both"/>
        <w:rPr>
          <w:rFonts w:ascii="Verdana" w:eastAsia="Verdana" w:hAnsi="Verdana" w:cs="Verdana"/>
          <w:sz w:val="24"/>
          <w:szCs w:val="24"/>
        </w:rPr>
      </w:pPr>
      <w:r w:rsidRPr="00E84865">
        <w:rPr>
          <w:rFonts w:ascii="Verdana" w:eastAsia="Verdana" w:hAnsi="Verdana" w:cs="Verdana"/>
          <w:sz w:val="24"/>
          <w:szCs w:val="24"/>
        </w:rPr>
        <w:t>Jetez les piles usagées conformément aux instructions ci-dessous</w:t>
      </w:r>
      <w:r w:rsidRPr="00E84865">
        <w:rPr>
          <w:rFonts w:ascii="Verdana" w:eastAsia="Verdana" w:hAnsi="Verdana" w:cs="Verdana"/>
          <w:spacing w:val="-3"/>
          <w:sz w:val="24"/>
          <w:szCs w:val="24"/>
        </w:rPr>
        <w:t>.</w:t>
      </w:r>
    </w:p>
    <w:p w14:paraId="6187237A" w14:textId="77777777" w:rsidR="00FF5B27" w:rsidRPr="00E84865" w:rsidRDefault="00FF5B27" w:rsidP="00FF5B27">
      <w:pPr>
        <w:widowControl w:val="0"/>
        <w:numPr>
          <w:ilvl w:val="0"/>
          <w:numId w:val="8"/>
        </w:numPr>
        <w:autoSpaceDE w:val="0"/>
        <w:autoSpaceDN w:val="0"/>
        <w:spacing w:before="175" w:after="120" w:line="240" w:lineRule="auto"/>
        <w:jc w:val="both"/>
        <w:rPr>
          <w:rFonts w:ascii="Verdana" w:eastAsia="Verdana" w:hAnsi="Verdana" w:cs="Verdana"/>
          <w:sz w:val="24"/>
          <w:szCs w:val="24"/>
        </w:rPr>
      </w:pPr>
      <w:r w:rsidRPr="00E84865">
        <w:rPr>
          <w:rFonts w:ascii="Verdana" w:eastAsia="Verdana" w:hAnsi="Verdana" w:cs="Verdana"/>
          <w:sz w:val="24"/>
          <w:szCs w:val="24"/>
        </w:rPr>
        <w:t>Ne pas démonter ou modifier la batterie</w:t>
      </w:r>
      <w:r w:rsidRPr="00E84865">
        <w:rPr>
          <w:rFonts w:ascii="Verdana" w:eastAsia="Verdana" w:hAnsi="Verdana" w:cs="Verdana"/>
          <w:spacing w:val="-5"/>
          <w:sz w:val="24"/>
          <w:szCs w:val="24"/>
        </w:rPr>
        <w:t>.</w:t>
      </w:r>
    </w:p>
    <w:p w14:paraId="1868DAF6" w14:textId="77777777" w:rsidR="00FF5B27" w:rsidRPr="00E84865" w:rsidRDefault="00FF5B27" w:rsidP="00FF5B27">
      <w:pPr>
        <w:widowControl w:val="0"/>
        <w:numPr>
          <w:ilvl w:val="0"/>
          <w:numId w:val="8"/>
        </w:numPr>
        <w:autoSpaceDE w:val="0"/>
        <w:autoSpaceDN w:val="0"/>
        <w:spacing w:before="175" w:after="120" w:line="240" w:lineRule="auto"/>
        <w:jc w:val="both"/>
        <w:rPr>
          <w:rFonts w:ascii="Verdana" w:eastAsia="Verdana" w:hAnsi="Verdana" w:cs="Verdana"/>
          <w:sz w:val="24"/>
          <w:szCs w:val="24"/>
        </w:rPr>
      </w:pPr>
      <w:r w:rsidRPr="00E84865">
        <w:rPr>
          <w:rFonts w:ascii="Verdana" w:eastAsia="Verdana" w:hAnsi="Verdana" w:cs="Verdana"/>
          <w:sz w:val="24"/>
          <w:szCs w:val="24"/>
        </w:rPr>
        <w:t>Utilisez uniquement le chargeur fourni par HumanWare.</w:t>
      </w:r>
    </w:p>
    <w:p w14:paraId="09A4C877" w14:textId="77777777" w:rsidR="00FF5B27" w:rsidRPr="00E84865" w:rsidRDefault="00FF5B27" w:rsidP="00FF5B27">
      <w:pPr>
        <w:widowControl w:val="0"/>
        <w:numPr>
          <w:ilvl w:val="0"/>
          <w:numId w:val="8"/>
        </w:numPr>
        <w:autoSpaceDE w:val="0"/>
        <w:autoSpaceDN w:val="0"/>
        <w:spacing w:before="175" w:after="120" w:line="240" w:lineRule="auto"/>
        <w:jc w:val="both"/>
        <w:rPr>
          <w:rFonts w:ascii="Verdana" w:eastAsia="Verdana" w:hAnsi="Verdana" w:cs="Verdana"/>
          <w:sz w:val="24"/>
          <w:szCs w:val="24"/>
        </w:rPr>
      </w:pPr>
      <w:r w:rsidRPr="00E84865">
        <w:rPr>
          <w:rFonts w:ascii="Verdana" w:eastAsia="Verdana" w:hAnsi="Verdana" w:cs="Verdana"/>
          <w:sz w:val="24"/>
          <w:szCs w:val="24"/>
        </w:rPr>
        <w:t>Il y a un risque de surchauffe, d'incendie ou d'explosion si la batterie entre en contact avec une flamme, est surchauffée, soumise à un choc, mise en contact avec de l'eau ou si ses bornes sont court-circuitées.</w:t>
      </w:r>
    </w:p>
    <w:p w14:paraId="11AB4072" w14:textId="77777777" w:rsidR="00FF5B27" w:rsidRPr="00E84865" w:rsidRDefault="00FF5B27" w:rsidP="00FF5B27">
      <w:pPr>
        <w:widowControl w:val="0"/>
        <w:numPr>
          <w:ilvl w:val="0"/>
          <w:numId w:val="8"/>
        </w:numPr>
        <w:autoSpaceDE w:val="0"/>
        <w:autoSpaceDN w:val="0"/>
        <w:spacing w:before="175" w:after="120" w:line="240" w:lineRule="auto"/>
        <w:jc w:val="both"/>
        <w:rPr>
          <w:rFonts w:ascii="Verdana" w:eastAsia="Verdana" w:hAnsi="Verdana" w:cs="Verdana"/>
          <w:sz w:val="24"/>
          <w:szCs w:val="24"/>
        </w:rPr>
      </w:pPr>
      <w:r w:rsidRPr="00E84865">
        <w:rPr>
          <w:rFonts w:ascii="Verdana" w:eastAsia="Verdana" w:hAnsi="Verdana" w:cs="Verdana"/>
          <w:sz w:val="24"/>
          <w:szCs w:val="24"/>
        </w:rPr>
        <w:t>Ne tentez pas de charger ou d'utiliser la batterie hors de l'appareil.</w:t>
      </w:r>
    </w:p>
    <w:p w14:paraId="71D40644" w14:textId="77777777" w:rsidR="00FF5B27" w:rsidRPr="00E84865" w:rsidRDefault="00FF5B27" w:rsidP="00FF5B27">
      <w:pPr>
        <w:pStyle w:val="Titre2"/>
        <w:rPr>
          <w:rFonts w:ascii="Verdana" w:hAnsi="Verdana"/>
          <w:b/>
          <w:bCs/>
          <w:color w:val="000000" w:themeColor="text1"/>
          <w:sz w:val="24"/>
          <w:szCs w:val="24"/>
        </w:rPr>
      </w:pPr>
      <w:r w:rsidRPr="00E84865">
        <w:rPr>
          <w:rFonts w:ascii="Verdana" w:eastAsia="Verdana" w:hAnsi="Verdana"/>
          <w:b/>
          <w:bCs/>
          <w:color w:val="000000" w:themeColor="text1"/>
          <w:sz w:val="24"/>
          <w:szCs w:val="24"/>
        </w:rPr>
        <w:t>Instructions d’élimination :</w:t>
      </w:r>
    </w:p>
    <w:p w14:paraId="6E014906" w14:textId="3E724566" w:rsidR="00FF5B27" w:rsidRPr="00E84865" w:rsidRDefault="00FF5B27" w:rsidP="00FF5B27">
      <w:pPr>
        <w:widowControl w:val="0"/>
        <w:autoSpaceDE w:val="0"/>
        <w:autoSpaceDN w:val="0"/>
        <w:jc w:val="both"/>
        <w:rPr>
          <w:rFonts w:ascii="Verdana" w:eastAsia="Verdana" w:hAnsi="Verdana" w:cs="Verdana"/>
          <w:sz w:val="24"/>
          <w:szCs w:val="24"/>
        </w:rPr>
      </w:pPr>
      <w:r w:rsidRPr="00E84865">
        <w:rPr>
          <w:rFonts w:ascii="Verdana" w:eastAsia="Verdana" w:hAnsi="Verdana" w:cs="Verdana"/>
          <w:sz w:val="24"/>
          <w:szCs w:val="24"/>
        </w:rPr>
        <w:t xml:space="preserve">À la fin de vie utile du Brailliant BI </w:t>
      </w:r>
      <w:r w:rsidR="00296DE7" w:rsidRPr="00E84865">
        <w:rPr>
          <w:rFonts w:ascii="Verdana" w:eastAsia="Verdana" w:hAnsi="Verdana" w:cs="Verdana"/>
          <w:sz w:val="24"/>
          <w:szCs w:val="24"/>
        </w:rPr>
        <w:t>4</w:t>
      </w:r>
      <w:r w:rsidRPr="00E84865">
        <w:rPr>
          <w:rFonts w:ascii="Verdana" w:eastAsia="Verdana" w:hAnsi="Verdana" w:cs="Verdana"/>
          <w:sz w:val="24"/>
          <w:szCs w:val="24"/>
        </w:rPr>
        <w:t xml:space="preserve">0X, ses composantes internes doivent être éliminées conformément aux lois et règlements des autorités locales. </w:t>
      </w:r>
    </w:p>
    <w:p w14:paraId="425B61CB" w14:textId="62C7572C" w:rsidR="00FF5B27" w:rsidRPr="00E84865" w:rsidRDefault="00FF5B27" w:rsidP="00FF5B27">
      <w:pPr>
        <w:widowControl w:val="0"/>
        <w:autoSpaceDE w:val="0"/>
        <w:autoSpaceDN w:val="0"/>
        <w:jc w:val="both"/>
        <w:rPr>
          <w:rFonts w:ascii="Verdana" w:eastAsia="Verdana" w:hAnsi="Verdana" w:cs="Verdana"/>
          <w:sz w:val="24"/>
          <w:szCs w:val="24"/>
        </w:rPr>
      </w:pPr>
      <w:r w:rsidRPr="00E84865">
        <w:rPr>
          <w:rFonts w:ascii="Verdana" w:eastAsia="Verdana" w:hAnsi="Verdana" w:cs="Verdana"/>
          <w:sz w:val="24"/>
          <w:szCs w:val="24"/>
        </w:rPr>
        <w:t xml:space="preserve">Le Brailliant BI </w:t>
      </w:r>
      <w:r w:rsidR="00296DE7" w:rsidRPr="00E84865">
        <w:rPr>
          <w:rFonts w:ascii="Verdana" w:eastAsia="Verdana" w:hAnsi="Verdana" w:cs="Verdana"/>
          <w:sz w:val="24"/>
          <w:szCs w:val="24"/>
        </w:rPr>
        <w:t>4</w:t>
      </w:r>
      <w:r w:rsidRPr="00E84865">
        <w:rPr>
          <w:rFonts w:ascii="Verdana" w:eastAsia="Verdana" w:hAnsi="Verdana" w:cs="Verdana"/>
          <w:sz w:val="24"/>
          <w:szCs w:val="24"/>
        </w:rPr>
        <w:t>0X ne contient pas de matières dangereuses. Pour en disposer, retournez-le à HumanWare ou suivez les consignes locales.</w:t>
      </w:r>
    </w:p>
    <w:p w14:paraId="14681093" w14:textId="77777777" w:rsidR="00296DE7" w:rsidRPr="00E84865" w:rsidRDefault="00296DE7" w:rsidP="00FF5B27">
      <w:pPr>
        <w:widowControl w:val="0"/>
        <w:autoSpaceDE w:val="0"/>
        <w:autoSpaceDN w:val="0"/>
        <w:jc w:val="both"/>
        <w:rPr>
          <w:rFonts w:ascii="Verdana" w:eastAsia="Verdana" w:hAnsi="Verdana" w:cs="Verdana"/>
          <w:sz w:val="24"/>
          <w:szCs w:val="24"/>
        </w:rPr>
      </w:pPr>
    </w:p>
    <w:p w14:paraId="6FBF3473" w14:textId="77777777" w:rsidR="00FF5B27" w:rsidRPr="00E84865" w:rsidRDefault="00FF5B27" w:rsidP="00FF5B27">
      <w:pPr>
        <w:widowControl w:val="0"/>
        <w:autoSpaceDE w:val="0"/>
        <w:autoSpaceDN w:val="0"/>
        <w:jc w:val="both"/>
        <w:outlineLvl w:val="1"/>
        <w:rPr>
          <w:rFonts w:ascii="Verdana" w:eastAsia="Verdana" w:hAnsi="Verdana" w:cs="Verdana"/>
          <w:b/>
          <w:bCs/>
          <w:sz w:val="28"/>
          <w:szCs w:val="28"/>
        </w:rPr>
      </w:pPr>
      <w:r w:rsidRPr="00E84865">
        <w:rPr>
          <w:rFonts w:ascii="Verdana" w:eastAsia="Verdana" w:hAnsi="Verdana" w:cs="Verdana"/>
          <w:b/>
          <w:bCs/>
          <w:color w:val="231F20"/>
          <w:sz w:val="28"/>
          <w:szCs w:val="28"/>
        </w:rPr>
        <w:lastRenderedPageBreak/>
        <w:t>Avertissement de la FCC</w:t>
      </w:r>
    </w:p>
    <w:p w14:paraId="154C08AE" w14:textId="77777777" w:rsidR="00FF5B27" w:rsidRPr="00E84865" w:rsidRDefault="00FF5B27" w:rsidP="00FF5B27">
      <w:pPr>
        <w:widowControl w:val="0"/>
        <w:autoSpaceDE w:val="0"/>
        <w:autoSpaceDN w:val="0"/>
        <w:jc w:val="both"/>
        <w:rPr>
          <w:rFonts w:ascii="Verdana" w:eastAsia="Verdana" w:hAnsi="Verdana" w:cs="Verdana"/>
          <w:sz w:val="24"/>
          <w:szCs w:val="24"/>
        </w:rPr>
      </w:pPr>
      <w:r w:rsidRPr="00E84865">
        <w:rPr>
          <w:rFonts w:ascii="Verdana" w:eastAsia="Verdana" w:hAnsi="Verdana" w:cs="Verdana"/>
          <w:sz w:val="24"/>
          <w:szCs w:val="24"/>
        </w:rPr>
        <w:t>Cet appareil est conforme au Chapitre 15 de la réglementation FCC. Son fonctionnement est soumis aux deux conditions suivantes : (1) il ne doit pas provoquer d'interférences nuisibles et (2) doit accepter toute interférence reçue, y compris toute interférence susceptible d'en déclencher le fonctionnement non désiré.</w:t>
      </w:r>
    </w:p>
    <w:p w14:paraId="20F5BA14" w14:textId="77777777" w:rsidR="00FF5B27" w:rsidRPr="00E84865" w:rsidRDefault="00FF5B27" w:rsidP="00FF5B27">
      <w:pPr>
        <w:widowControl w:val="0"/>
        <w:autoSpaceDE w:val="0"/>
        <w:autoSpaceDN w:val="0"/>
        <w:jc w:val="both"/>
        <w:rPr>
          <w:rFonts w:ascii="Verdana" w:eastAsia="Verdana" w:hAnsi="Verdana" w:cs="Verdana"/>
          <w:sz w:val="24"/>
          <w:szCs w:val="24"/>
          <w:u w:val="single"/>
        </w:rPr>
      </w:pPr>
      <w:r w:rsidRPr="00E84865">
        <w:rPr>
          <w:rFonts w:ascii="Verdana" w:eastAsia="Verdana" w:hAnsi="Verdana" w:cs="Verdana"/>
          <w:sz w:val="24"/>
          <w:szCs w:val="24"/>
        </w:rPr>
        <w:t>Tous changements ou modifications apportés à cet appareil sans l'approbation expresse de la partie responsable de la conformité pourraient invalider l'autorisation donnée à l'utilisateur de le faire fonctionner.</w:t>
      </w:r>
    </w:p>
    <w:p w14:paraId="0DF053F5" w14:textId="77777777" w:rsidR="00FF5B27" w:rsidRPr="00E84865" w:rsidRDefault="00FF5B27" w:rsidP="00FF5B27">
      <w:pPr>
        <w:widowControl w:val="0"/>
        <w:autoSpaceDE w:val="0"/>
        <w:autoSpaceDN w:val="0"/>
        <w:jc w:val="both"/>
        <w:rPr>
          <w:rFonts w:ascii="Verdana" w:eastAsia="Verdana" w:hAnsi="Verdana" w:cs="Verdana"/>
          <w:sz w:val="24"/>
          <w:szCs w:val="24"/>
        </w:rPr>
      </w:pPr>
      <w:r w:rsidRPr="00E84865">
        <w:rPr>
          <w:rFonts w:ascii="Verdana" w:eastAsia="Verdana" w:hAnsi="Verdana" w:cs="Verdana"/>
          <w:b/>
          <w:sz w:val="24"/>
          <w:szCs w:val="24"/>
        </w:rPr>
        <w:t>Note:</w:t>
      </w:r>
      <w:r w:rsidRPr="00E84865">
        <w:rPr>
          <w:rFonts w:ascii="Verdana" w:eastAsia="Verdana" w:hAnsi="Verdana" w:cs="Verdana"/>
          <w:sz w:val="24"/>
          <w:szCs w:val="24"/>
        </w:rPr>
        <w:t xml:space="preserve"> Cet appareil a été testé et respecte les limitations d’un appareil numérique de classe B conformément au point 15 du règlement FCC. Ces limitations ont été établies pour offrir une protection raisonnable contre le brouillage préjudiciable dans une installation résidentielle.</w:t>
      </w:r>
      <w:r w:rsidRPr="00E84865">
        <w:rPr>
          <w:rFonts w:ascii="Verdana" w:eastAsia="Verdana" w:hAnsi="Verdana" w:cs="Verdana"/>
          <w:sz w:val="36"/>
          <w:szCs w:val="36"/>
        </w:rPr>
        <w:t xml:space="preserve"> </w:t>
      </w:r>
      <w:r w:rsidRPr="00E84865">
        <w:rPr>
          <w:rFonts w:ascii="Verdana" w:eastAsia="Verdana" w:hAnsi="Verdana" w:cs="Verdana"/>
          <w:sz w:val="24"/>
          <w:szCs w:val="24"/>
        </w:rPr>
        <w:t xml:space="preserve">Cet équipement génère, utilise et peut émettre une énergie de fréquence radio. Si le produit n'est ni installé ni utilisé selon les indications du présent guide d’utilisation, il peut générer des interférences nuisibles aux communications de type radio; cependant aucune certitude n'existe sur la génération possible d'interférences dans une installation quelconque. Si des interférences nuisibles à la réception de radio ou de télévision sont créées, ce qui peut être déterminé en allumant et en éteignant les équipements, l'utilisateur peut </w:t>
      </w:r>
      <w:r w:rsidRPr="00E84865">
        <w:rPr>
          <w:rFonts w:ascii="Verdana" w:eastAsia="Verdana" w:hAnsi="Verdana" w:cs="Verdana"/>
          <w:sz w:val="24"/>
          <w:szCs w:val="24"/>
        </w:rPr>
        <w:lastRenderedPageBreak/>
        <w:t xml:space="preserve">tenter de corriger la situation à l'aide de l'une des méthodes ci-dessous : </w:t>
      </w:r>
    </w:p>
    <w:p w14:paraId="57D18471" w14:textId="77777777" w:rsidR="00FF5B27" w:rsidRPr="00E84865" w:rsidRDefault="00FF5B27" w:rsidP="00FF5B27">
      <w:pPr>
        <w:widowControl w:val="0"/>
        <w:numPr>
          <w:ilvl w:val="0"/>
          <w:numId w:val="9"/>
        </w:numPr>
        <w:autoSpaceDE w:val="0"/>
        <w:autoSpaceDN w:val="0"/>
        <w:spacing w:before="175" w:after="0" w:line="240" w:lineRule="auto"/>
        <w:jc w:val="both"/>
        <w:rPr>
          <w:rFonts w:ascii="Verdana" w:eastAsia="Verdana" w:hAnsi="Verdana" w:cs="Verdana"/>
          <w:sz w:val="24"/>
          <w:szCs w:val="24"/>
        </w:rPr>
      </w:pPr>
      <w:r w:rsidRPr="00E84865">
        <w:rPr>
          <w:rFonts w:ascii="Verdana" w:eastAsia="Verdana" w:hAnsi="Verdana" w:cs="Verdana"/>
          <w:sz w:val="24"/>
          <w:szCs w:val="24"/>
        </w:rPr>
        <w:t xml:space="preserve">Changer l'orientation ou l'emplacement de l'antenne de réception. </w:t>
      </w:r>
    </w:p>
    <w:p w14:paraId="1BD2C3DC" w14:textId="77777777" w:rsidR="00FF5B27" w:rsidRPr="00E84865" w:rsidRDefault="00FF5B27" w:rsidP="00FF5B27">
      <w:pPr>
        <w:widowControl w:val="0"/>
        <w:numPr>
          <w:ilvl w:val="0"/>
          <w:numId w:val="9"/>
        </w:numPr>
        <w:autoSpaceDE w:val="0"/>
        <w:autoSpaceDN w:val="0"/>
        <w:spacing w:before="175" w:after="0" w:line="240" w:lineRule="auto"/>
        <w:jc w:val="both"/>
        <w:rPr>
          <w:rFonts w:ascii="Verdana" w:eastAsia="Verdana" w:hAnsi="Verdana" w:cs="Verdana"/>
          <w:sz w:val="24"/>
          <w:szCs w:val="24"/>
        </w:rPr>
      </w:pPr>
      <w:r w:rsidRPr="00E84865">
        <w:rPr>
          <w:rFonts w:ascii="Verdana" w:eastAsia="Verdana" w:hAnsi="Verdana" w:cs="Verdana"/>
          <w:sz w:val="24"/>
          <w:szCs w:val="24"/>
        </w:rPr>
        <w:t xml:space="preserve">Augmenter la distance entre l'équipement et le récepteur. </w:t>
      </w:r>
    </w:p>
    <w:p w14:paraId="7FB09C78" w14:textId="77777777" w:rsidR="00FF5B27" w:rsidRPr="00E84865" w:rsidRDefault="00FF5B27" w:rsidP="00FF5B27">
      <w:pPr>
        <w:widowControl w:val="0"/>
        <w:numPr>
          <w:ilvl w:val="0"/>
          <w:numId w:val="9"/>
        </w:numPr>
        <w:autoSpaceDE w:val="0"/>
        <w:autoSpaceDN w:val="0"/>
        <w:spacing w:before="175" w:after="0" w:line="240" w:lineRule="auto"/>
        <w:jc w:val="both"/>
        <w:rPr>
          <w:rFonts w:ascii="Verdana" w:eastAsia="Verdana" w:hAnsi="Verdana" w:cs="Verdana"/>
          <w:sz w:val="24"/>
          <w:szCs w:val="24"/>
        </w:rPr>
      </w:pPr>
      <w:r w:rsidRPr="00E84865">
        <w:rPr>
          <w:rFonts w:ascii="Verdana" w:eastAsia="Verdana" w:hAnsi="Verdana" w:cs="Verdana"/>
          <w:sz w:val="24"/>
          <w:szCs w:val="24"/>
        </w:rPr>
        <w:t xml:space="preserve">Brancher cet équipement dans une prise sur un circuit différent. </w:t>
      </w:r>
    </w:p>
    <w:p w14:paraId="356FA7B9" w14:textId="77777777" w:rsidR="00FF5B27" w:rsidRPr="00E84865" w:rsidRDefault="00FF5B27" w:rsidP="00FF5B27">
      <w:pPr>
        <w:widowControl w:val="0"/>
        <w:numPr>
          <w:ilvl w:val="0"/>
          <w:numId w:val="9"/>
        </w:numPr>
        <w:autoSpaceDE w:val="0"/>
        <w:autoSpaceDN w:val="0"/>
        <w:spacing w:before="175" w:after="120" w:line="240" w:lineRule="auto"/>
        <w:jc w:val="both"/>
        <w:rPr>
          <w:rFonts w:ascii="Verdana" w:eastAsia="Verdana" w:hAnsi="Verdana" w:cs="Verdana"/>
          <w:sz w:val="24"/>
          <w:szCs w:val="24"/>
        </w:rPr>
      </w:pPr>
      <w:r w:rsidRPr="00E84865">
        <w:rPr>
          <w:rFonts w:ascii="Verdana" w:eastAsia="Verdana" w:hAnsi="Verdana" w:cs="Verdana"/>
          <w:sz w:val="24"/>
          <w:szCs w:val="24"/>
        </w:rPr>
        <w:t>Consulter un vendeur ou un technicien radio/télévision expérimenté pour obtenir de l'assistance.</w:t>
      </w:r>
    </w:p>
    <w:p w14:paraId="78543DE5" w14:textId="77777777" w:rsidR="00FF5B27" w:rsidRPr="005178FB" w:rsidRDefault="00FF5B27" w:rsidP="00FF5B27">
      <w:pPr>
        <w:pStyle w:val="Titre2"/>
        <w:rPr>
          <w:rFonts w:ascii="Verdana" w:hAnsi="Verdana"/>
          <w:b/>
          <w:bCs/>
          <w:color w:val="000000" w:themeColor="text1"/>
          <w:sz w:val="28"/>
          <w:szCs w:val="28"/>
          <w:lang w:val="en-CA"/>
        </w:rPr>
      </w:pPr>
      <w:proofErr w:type="spellStart"/>
      <w:r w:rsidRPr="005178FB">
        <w:rPr>
          <w:rFonts w:ascii="Verdana" w:eastAsia="Verdana" w:hAnsi="Verdana"/>
          <w:b/>
          <w:bCs/>
          <w:color w:val="000000" w:themeColor="text1"/>
          <w:sz w:val="28"/>
          <w:szCs w:val="28"/>
          <w:lang w:val="en-CA"/>
        </w:rPr>
        <w:t>Avertissement</w:t>
      </w:r>
      <w:proofErr w:type="spellEnd"/>
      <w:r w:rsidRPr="005178FB">
        <w:rPr>
          <w:rFonts w:ascii="Verdana" w:eastAsia="Verdana" w:hAnsi="Verdana"/>
          <w:b/>
          <w:bCs/>
          <w:color w:val="000000" w:themeColor="text1"/>
          <w:sz w:val="28"/>
          <w:szCs w:val="28"/>
          <w:lang w:val="en-CA"/>
        </w:rPr>
        <w:t xml:space="preserve"> </w:t>
      </w:r>
      <w:proofErr w:type="spellStart"/>
      <w:r w:rsidRPr="005178FB">
        <w:rPr>
          <w:rFonts w:ascii="Verdana" w:eastAsia="Verdana" w:hAnsi="Verdana"/>
          <w:b/>
          <w:bCs/>
          <w:color w:val="000000" w:themeColor="text1"/>
          <w:sz w:val="28"/>
          <w:szCs w:val="28"/>
          <w:lang w:val="en-CA"/>
        </w:rPr>
        <w:t>d’Industrie</w:t>
      </w:r>
      <w:proofErr w:type="spellEnd"/>
      <w:r w:rsidRPr="005178FB">
        <w:rPr>
          <w:rFonts w:ascii="Verdana" w:eastAsia="Verdana" w:hAnsi="Verdana"/>
          <w:b/>
          <w:bCs/>
          <w:color w:val="000000" w:themeColor="text1"/>
          <w:sz w:val="28"/>
          <w:szCs w:val="28"/>
          <w:lang w:val="en-CA"/>
        </w:rPr>
        <w:t xml:space="preserve"> Canada</w:t>
      </w:r>
    </w:p>
    <w:p w14:paraId="52D7662A" w14:textId="77777777" w:rsidR="00FF5B27" w:rsidRPr="00E84865" w:rsidRDefault="00FF5B27" w:rsidP="00FF5B27">
      <w:pPr>
        <w:spacing w:line="241" w:lineRule="auto"/>
        <w:ind w:right="4"/>
        <w:jc w:val="both"/>
        <w:rPr>
          <w:sz w:val="24"/>
          <w:szCs w:val="24"/>
          <w:lang w:val="en-CA"/>
        </w:rPr>
      </w:pPr>
      <w:r w:rsidRPr="00E84865">
        <w:rPr>
          <w:rFonts w:ascii="Verdana" w:eastAsia="Verdana" w:hAnsi="Verdana" w:cs="Verdana"/>
          <w:sz w:val="24"/>
          <w:szCs w:val="24"/>
          <w:lang w:val="en-CA"/>
        </w:rPr>
        <w:t>This device complies with Industry Canada licence-exempt RSS standard(s). Operation is subject to the following two conditions:</w:t>
      </w:r>
    </w:p>
    <w:p w14:paraId="2C77295C" w14:textId="77777777" w:rsidR="00FF5B27" w:rsidRPr="00E84865" w:rsidRDefault="00FF5B27" w:rsidP="00FF5B27">
      <w:pPr>
        <w:spacing w:line="242" w:lineRule="auto"/>
        <w:ind w:right="4"/>
        <w:jc w:val="both"/>
        <w:rPr>
          <w:rFonts w:ascii="Verdana" w:eastAsia="Verdana" w:hAnsi="Verdana" w:cs="Verdana"/>
          <w:sz w:val="24"/>
          <w:szCs w:val="24"/>
          <w:lang w:val="en-CA"/>
        </w:rPr>
      </w:pPr>
      <w:r w:rsidRPr="00E84865">
        <w:rPr>
          <w:rFonts w:ascii="Verdana" w:eastAsia="Verdana" w:hAnsi="Verdana" w:cs="Verdana"/>
          <w:sz w:val="24"/>
          <w:szCs w:val="24"/>
          <w:lang w:val="en-CA"/>
        </w:rPr>
        <w:t>(1) this device may not cause interference, and (2) this device must accept any interference, including interference that may cause undesired operation of the device.</w:t>
      </w:r>
    </w:p>
    <w:p w14:paraId="727A6890" w14:textId="77777777" w:rsidR="00FF5B27" w:rsidRPr="00E84865" w:rsidRDefault="00FF5B27" w:rsidP="00FF5B27">
      <w:pPr>
        <w:spacing w:line="238" w:lineRule="auto"/>
        <w:ind w:right="4"/>
        <w:jc w:val="both"/>
        <w:rPr>
          <w:sz w:val="24"/>
          <w:szCs w:val="24"/>
        </w:rPr>
      </w:pPr>
      <w:r w:rsidRPr="00E84865">
        <w:rPr>
          <w:rFonts w:ascii="Verdana" w:eastAsia="Verdana" w:hAnsi="Verdana" w:cs="Verdana"/>
          <w:sz w:val="24"/>
          <w:szCs w:val="24"/>
        </w:rPr>
        <w:t>Le présent appareil est conforme aux CNR d’Industrie Canada applicables aux appareils radio exempts de licence. L’exploitation est autorisée aux deux conditions suivantes : (1) l’appareil ne doit pas produire de brouillage, et (2) l’utilisateur de l’appareil doit accepter tout brouillage radioélectrique subi, même si le brouillage est susceptible d’en compromettre le fonctionnement.</w:t>
      </w:r>
    </w:p>
    <w:p w14:paraId="28CA5C89" w14:textId="362F4FDB" w:rsidR="002B262E" w:rsidRPr="005178FB" w:rsidRDefault="00FF5B27" w:rsidP="00C17676">
      <w:pPr>
        <w:ind w:right="4"/>
        <w:jc w:val="both"/>
        <w:rPr>
          <w:rFonts w:ascii="Verdana" w:eastAsia="Calibri" w:hAnsi="Verdana" w:cs="Calibri"/>
          <w:b/>
          <w:bCs/>
          <w:sz w:val="20"/>
          <w:szCs w:val="20"/>
          <w:lang w:val="en-CA"/>
        </w:rPr>
      </w:pPr>
      <w:r w:rsidRPr="005178FB">
        <w:rPr>
          <w:rFonts w:ascii="Verdana" w:eastAsia="Verdana" w:hAnsi="Verdana" w:cs="Verdana"/>
          <w:sz w:val="24"/>
          <w:szCs w:val="24"/>
          <w:lang w:val="en-CA"/>
        </w:rPr>
        <w:t>CAN ICES-3 (B)/NMB-3(B)</w:t>
      </w:r>
    </w:p>
    <w:p w14:paraId="57BAA3E1" w14:textId="35FBBBAB" w:rsidR="008F6739" w:rsidRPr="005178FB" w:rsidRDefault="008F6739">
      <w:pPr>
        <w:rPr>
          <w:lang w:val="en-CA"/>
        </w:rPr>
      </w:pPr>
      <w:r w:rsidRPr="005178FB">
        <w:rPr>
          <w:lang w:val="en-CA"/>
        </w:rPr>
        <w:br w:type="page"/>
      </w:r>
    </w:p>
    <w:p w14:paraId="155B5841" w14:textId="14AE2451" w:rsidR="00B550A9" w:rsidRPr="005178FB" w:rsidRDefault="008F6739">
      <w:pPr>
        <w:rPr>
          <w:lang w:val="en-CA"/>
        </w:rPr>
      </w:pPr>
      <w:r w:rsidRPr="005178FB">
        <w:rPr>
          <w:lang w:val="en-CA"/>
        </w:rPr>
        <w:lastRenderedPageBreak/>
        <w:br w:type="page"/>
      </w:r>
      <w:r w:rsidR="00B550A9" w:rsidRPr="005178FB">
        <w:rPr>
          <w:lang w:val="en-CA"/>
        </w:rPr>
        <w:lastRenderedPageBreak/>
        <w:br w:type="page"/>
      </w:r>
    </w:p>
    <w:p w14:paraId="2AABDB27" w14:textId="07E164F5" w:rsidR="008F6739" w:rsidRPr="005178FB" w:rsidRDefault="00B550A9">
      <w:pPr>
        <w:rPr>
          <w:lang w:val="en-CA"/>
        </w:rPr>
      </w:pPr>
      <w:r w:rsidRPr="005178FB">
        <w:rPr>
          <w:lang w:val="en-CA"/>
        </w:rPr>
        <w:lastRenderedPageBreak/>
        <w:br w:type="page"/>
      </w:r>
    </w:p>
    <w:p w14:paraId="254B5668" w14:textId="167E5722" w:rsidR="00C356F5" w:rsidRPr="00E84865" w:rsidRDefault="00C17676">
      <w:r>
        <w:rPr>
          <w:noProof/>
        </w:rPr>
        <w:lastRenderedPageBreak/>
        <w:drawing>
          <wp:anchor distT="0" distB="0" distL="114300" distR="114300" simplePos="0" relativeHeight="251658245" behindDoc="0" locked="0" layoutInCell="1" allowOverlap="1" wp14:anchorId="4353F8D1" wp14:editId="0039D714">
            <wp:simplePos x="0" y="0"/>
            <wp:positionH relativeFrom="column">
              <wp:posOffset>-257973</wp:posOffset>
            </wp:positionH>
            <wp:positionV relativeFrom="paragraph">
              <wp:posOffset>5108575</wp:posOffset>
            </wp:positionV>
            <wp:extent cx="2705639" cy="1746885"/>
            <wp:effectExtent l="0" t="0" r="0" b="5715"/>
            <wp:wrapNone/>
            <wp:docPr id="12" name="Image 12" descr="Logo de Human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Logo de Humanware"/>
                    <pic:cNvPicPr/>
                  </pic:nvPicPr>
                  <pic:blipFill rotWithShape="1">
                    <a:blip r:embed="rId18">
                      <a:extLst>
                        <a:ext uri="{28A0092B-C50C-407E-A947-70E740481C1C}">
                          <a14:useLocalDpi xmlns:a14="http://schemas.microsoft.com/office/drawing/2010/main" val="0"/>
                        </a:ext>
                      </a:extLst>
                    </a:blip>
                    <a:srcRect l="14133" r="7654" b="26216"/>
                    <a:stretch/>
                  </pic:blipFill>
                  <pic:spPr bwMode="auto">
                    <a:xfrm>
                      <a:off x="0" y="0"/>
                      <a:ext cx="2705639" cy="1746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4B0C" w:rsidRPr="00CF7F00">
        <w:rPr>
          <w:noProof/>
        </w:rPr>
        <w:drawing>
          <wp:anchor distT="0" distB="0" distL="114300" distR="114300" simplePos="0" relativeHeight="251658244" behindDoc="0" locked="0" layoutInCell="1" allowOverlap="1" wp14:anchorId="758BDF4E" wp14:editId="72D91E0B">
            <wp:simplePos x="0" y="0"/>
            <wp:positionH relativeFrom="page">
              <wp:posOffset>9052</wp:posOffset>
            </wp:positionH>
            <wp:positionV relativeFrom="paragraph">
              <wp:posOffset>-531333</wp:posOffset>
            </wp:positionV>
            <wp:extent cx="5006567" cy="6479495"/>
            <wp:effectExtent l="0" t="0" r="3810" b="0"/>
            <wp:wrapNone/>
            <wp:docPr id="77" name="Image 77" descr="Service à la clientèle&#10;&#10;Pour le service à la clientèle, veuillez communiquer avec le bureau HumanWare le plus près de chez vous, ou consulter notre site web : www.humanware.com&#10;&#10;Amérique du Nord : 1 (800) 722-3393&#10;support@humanware.com&#10;&#10;Europe : (0044) 1933 415800&#10;eu.support@humanware.com&#10;&#10;Australia / Asie : (02) 9686 2600&#10;au.sales@humanwar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77" descr="Service à la clientèle&#10;&#10;Pour le service à la clientèle, veuillez communiquer avec le bureau HumanWare le plus près de chez vous, ou consulter notre site web : www.humanware.com&#10;&#10;Amérique du Nord : 1 (800) 722-3393&#10;support@humanware.com&#10;&#10;Europe : (0044) 1933 415800&#10;eu.support@humanware.com&#10;&#10;Australia / Asie : (02) 9686 2600&#10;au.sales@humanware.co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11225" cy="64855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05AF" w:rsidRPr="00E84865">
        <w:rPr>
          <w:noProof/>
          <w:sz w:val="20"/>
          <w:szCs w:val="20"/>
        </w:rPr>
        <mc:AlternateContent>
          <mc:Choice Requires="wps">
            <w:drawing>
              <wp:anchor distT="0" distB="0" distL="114300" distR="114300" simplePos="0" relativeHeight="251658246" behindDoc="0" locked="0" layoutInCell="1" allowOverlap="1" wp14:anchorId="1C085CBC" wp14:editId="5395AF6C">
                <wp:simplePos x="0" y="0"/>
                <wp:positionH relativeFrom="margin">
                  <wp:posOffset>2906395</wp:posOffset>
                </wp:positionH>
                <wp:positionV relativeFrom="paragraph">
                  <wp:posOffset>5949315</wp:posOffset>
                </wp:positionV>
                <wp:extent cx="1155700" cy="495300"/>
                <wp:effectExtent l="0" t="0" r="25400" b="19050"/>
                <wp:wrapNone/>
                <wp:docPr id="1" name="Zone de texte 1"/>
                <wp:cNvGraphicFramePr/>
                <a:graphic xmlns:a="http://schemas.openxmlformats.org/drawingml/2006/main">
                  <a:graphicData uri="http://schemas.microsoft.com/office/word/2010/wordprocessingShape">
                    <wps:wsp>
                      <wps:cNvSpPr txBox="1"/>
                      <wps:spPr>
                        <a:xfrm>
                          <a:off x="0" y="0"/>
                          <a:ext cx="1155700" cy="495300"/>
                        </a:xfrm>
                        <a:prstGeom prst="rect">
                          <a:avLst/>
                        </a:prstGeom>
                        <a:solidFill>
                          <a:schemeClr val="accent2"/>
                        </a:solidFill>
                        <a:ln w="6350">
                          <a:solidFill>
                            <a:schemeClr val="accent2"/>
                          </a:solidFill>
                        </a:ln>
                      </wps:spPr>
                      <wps:txbx>
                        <w:txbxContent>
                          <w:p w14:paraId="48B4339A" w14:textId="7FF922D0" w:rsidR="00B72EA7" w:rsidRDefault="00B72EA7" w:rsidP="00B72EA7">
                            <w:pPr>
                              <w:pStyle w:val="Sansinterligne"/>
                              <w:rPr>
                                <w:rFonts w:ascii="Arial" w:hAnsi="Arial" w:cs="Arial"/>
                                <w:color w:val="FFFFFF" w:themeColor="background1"/>
                                <w:sz w:val="28"/>
                                <w:szCs w:val="28"/>
                                <w:lang w:val="en-CA"/>
                              </w:rPr>
                            </w:pPr>
                            <w:r>
                              <w:rPr>
                                <w:rFonts w:ascii="Arial" w:hAnsi="Arial" w:cs="Arial"/>
                                <w:color w:val="FFFFFF" w:themeColor="background1"/>
                                <w:sz w:val="28"/>
                                <w:szCs w:val="28"/>
                                <w:lang w:val="en-CA"/>
                              </w:rPr>
                              <w:t>A</w:t>
                            </w:r>
                            <w:r w:rsidRPr="00B72EA7">
                              <w:rPr>
                                <w:rFonts w:ascii="Arial" w:hAnsi="Arial" w:cs="Arial"/>
                                <w:color w:val="FFFFFF" w:themeColor="background1"/>
                                <w:sz w:val="28"/>
                                <w:szCs w:val="28"/>
                                <w:lang w:val="en-CA"/>
                              </w:rPr>
                              <w:t>CCD-02</w:t>
                            </w:r>
                            <w:r w:rsidR="005178FB">
                              <w:rPr>
                                <w:rFonts w:ascii="Arial" w:hAnsi="Arial" w:cs="Arial"/>
                                <w:color w:val="FFFFFF" w:themeColor="background1"/>
                                <w:sz w:val="28"/>
                                <w:szCs w:val="28"/>
                                <w:lang w:val="en-CA"/>
                              </w:rPr>
                              <w:t>70</w:t>
                            </w:r>
                            <w:r w:rsidRPr="00B72EA7">
                              <w:rPr>
                                <w:rFonts w:ascii="Arial" w:hAnsi="Arial" w:cs="Arial"/>
                                <w:color w:val="FFFFFF" w:themeColor="background1"/>
                                <w:sz w:val="28"/>
                                <w:szCs w:val="28"/>
                                <w:lang w:val="en-CA"/>
                              </w:rPr>
                              <w:t xml:space="preserve"> </w:t>
                            </w:r>
                          </w:p>
                          <w:p w14:paraId="4BB667DE" w14:textId="4B2EEDA2" w:rsidR="00B72EA7" w:rsidRPr="00B72EA7" w:rsidRDefault="00B72EA7" w:rsidP="00B72EA7">
                            <w:pPr>
                              <w:pStyle w:val="Sansinterligne"/>
                              <w:rPr>
                                <w:rFonts w:ascii="Arial" w:hAnsi="Arial" w:cs="Arial"/>
                                <w:color w:val="FFFFFF" w:themeColor="background1"/>
                                <w:sz w:val="28"/>
                                <w:szCs w:val="28"/>
                                <w:lang w:val="en-CA"/>
                              </w:rPr>
                            </w:pPr>
                            <w:r w:rsidRPr="00B72EA7">
                              <w:rPr>
                                <w:rFonts w:ascii="Arial" w:hAnsi="Arial" w:cs="Arial"/>
                                <w:color w:val="FFFFFF" w:themeColor="background1"/>
                                <w:sz w:val="28"/>
                                <w:szCs w:val="28"/>
                                <w:lang w:val="en-CA"/>
                              </w:rPr>
                              <w:t>R</w:t>
                            </w:r>
                            <w:r w:rsidR="00C17676">
                              <w:rPr>
                                <w:rFonts w:ascii="Arial" w:hAnsi="Arial" w:cs="Arial"/>
                                <w:color w:val="FFFFFF" w:themeColor="background1"/>
                                <w:sz w:val="28"/>
                                <w:szCs w:val="28"/>
                                <w:lang w:val="en-CA"/>
                              </w:rPr>
                              <w:t xml:space="preserve">ev </w:t>
                            </w:r>
                            <w:r w:rsidRPr="00B72EA7">
                              <w:rPr>
                                <w:rFonts w:ascii="Arial" w:hAnsi="Arial" w:cs="Arial"/>
                                <w:color w:val="FFFFFF" w:themeColor="background1"/>
                                <w:sz w:val="28"/>
                                <w:szCs w:val="28"/>
                                <w:lang w:val="en-CA"/>
                              </w:rPr>
                              <w:t>0</w:t>
                            </w:r>
                            <w:r w:rsidR="005178FB">
                              <w:rPr>
                                <w:rFonts w:ascii="Arial" w:hAnsi="Arial" w:cs="Arial"/>
                                <w:color w:val="FFFFFF" w:themeColor="background1"/>
                                <w:sz w:val="28"/>
                                <w:szCs w:val="28"/>
                                <w:lang w:val="en-C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85CBC" id="_x0000_t202" coordsize="21600,21600" o:spt="202" path="m,l,21600r21600,l21600,xe">
                <v:stroke joinstyle="miter"/>
                <v:path gradientshapeok="t" o:connecttype="rect"/>
              </v:shapetype>
              <v:shape id="Zone de texte 1" o:spid="_x0000_s1026" type="#_x0000_t202" style="position:absolute;margin-left:228.85pt;margin-top:468.45pt;width:91pt;height:39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" fillcolor="#ed7d31 [3205]" strokecolor="#ed7d31 [3205]" strokeweight=".5pt">
                <v:textbox>
                  <w:txbxContent>
                    <w:p w14:paraId="48B4339A" w14:textId="7FF922D0" w:rsidR="00B72EA7" w:rsidRDefault="00B72EA7" w:rsidP="00B72EA7">
                      <w:pPr>
                        <w:pStyle w:val="Sansinterligne"/>
                        <w:rPr>
                          <w:rFonts w:ascii="Arial" w:hAnsi="Arial" w:cs="Arial"/>
                          <w:color w:val="FFFFFF" w:themeColor="background1"/>
                          <w:sz w:val="28"/>
                          <w:szCs w:val="28"/>
                          <w:lang w:val="en-CA"/>
                        </w:rPr>
                      </w:pPr>
                      <w:r>
                        <w:rPr>
                          <w:rFonts w:ascii="Arial" w:hAnsi="Arial" w:cs="Arial"/>
                          <w:color w:val="FFFFFF" w:themeColor="background1"/>
                          <w:sz w:val="28"/>
                          <w:szCs w:val="28"/>
                          <w:lang w:val="en-CA"/>
                        </w:rPr>
                        <w:t>A</w:t>
                      </w:r>
                      <w:r w:rsidRPr="00B72EA7">
                        <w:rPr>
                          <w:rFonts w:ascii="Arial" w:hAnsi="Arial" w:cs="Arial"/>
                          <w:color w:val="FFFFFF" w:themeColor="background1"/>
                          <w:sz w:val="28"/>
                          <w:szCs w:val="28"/>
                          <w:lang w:val="en-CA"/>
                        </w:rPr>
                        <w:t>CCD-02</w:t>
                      </w:r>
                      <w:r w:rsidR="005178FB">
                        <w:rPr>
                          <w:rFonts w:ascii="Arial" w:hAnsi="Arial" w:cs="Arial"/>
                          <w:color w:val="FFFFFF" w:themeColor="background1"/>
                          <w:sz w:val="28"/>
                          <w:szCs w:val="28"/>
                          <w:lang w:val="en-CA"/>
                        </w:rPr>
                        <w:t>70</w:t>
                      </w:r>
                      <w:r w:rsidRPr="00B72EA7">
                        <w:rPr>
                          <w:rFonts w:ascii="Arial" w:hAnsi="Arial" w:cs="Arial"/>
                          <w:color w:val="FFFFFF" w:themeColor="background1"/>
                          <w:sz w:val="28"/>
                          <w:szCs w:val="28"/>
                          <w:lang w:val="en-CA"/>
                        </w:rPr>
                        <w:t xml:space="preserve"> </w:t>
                      </w:r>
                    </w:p>
                    <w:p w14:paraId="4BB667DE" w14:textId="4B2EEDA2" w:rsidR="00B72EA7" w:rsidRPr="00B72EA7" w:rsidRDefault="00B72EA7" w:rsidP="00B72EA7">
                      <w:pPr>
                        <w:pStyle w:val="Sansinterligne"/>
                        <w:rPr>
                          <w:rFonts w:ascii="Arial" w:hAnsi="Arial" w:cs="Arial"/>
                          <w:color w:val="FFFFFF" w:themeColor="background1"/>
                          <w:sz w:val="28"/>
                          <w:szCs w:val="28"/>
                          <w:lang w:val="en-CA"/>
                        </w:rPr>
                      </w:pPr>
                      <w:r w:rsidRPr="00B72EA7">
                        <w:rPr>
                          <w:rFonts w:ascii="Arial" w:hAnsi="Arial" w:cs="Arial"/>
                          <w:color w:val="FFFFFF" w:themeColor="background1"/>
                          <w:sz w:val="28"/>
                          <w:szCs w:val="28"/>
                          <w:lang w:val="en-CA"/>
                        </w:rPr>
                        <w:t>R</w:t>
                      </w:r>
                      <w:r w:rsidR="00C17676">
                        <w:rPr>
                          <w:rFonts w:ascii="Arial" w:hAnsi="Arial" w:cs="Arial"/>
                          <w:color w:val="FFFFFF" w:themeColor="background1"/>
                          <w:sz w:val="28"/>
                          <w:szCs w:val="28"/>
                          <w:lang w:val="en-CA"/>
                        </w:rPr>
                        <w:t xml:space="preserve">ev </w:t>
                      </w:r>
                      <w:r w:rsidRPr="00B72EA7">
                        <w:rPr>
                          <w:rFonts w:ascii="Arial" w:hAnsi="Arial" w:cs="Arial"/>
                          <w:color w:val="FFFFFF" w:themeColor="background1"/>
                          <w:sz w:val="28"/>
                          <w:szCs w:val="28"/>
                          <w:lang w:val="en-CA"/>
                        </w:rPr>
                        <w:t>0</w:t>
                      </w:r>
                      <w:r w:rsidR="005178FB">
                        <w:rPr>
                          <w:rFonts w:ascii="Arial" w:hAnsi="Arial" w:cs="Arial"/>
                          <w:color w:val="FFFFFF" w:themeColor="background1"/>
                          <w:sz w:val="28"/>
                          <w:szCs w:val="28"/>
                          <w:lang w:val="en-CA"/>
                        </w:rPr>
                        <w:t>1</w:t>
                      </w:r>
                    </w:p>
                  </w:txbxContent>
                </v:textbox>
                <w10:wrap anchorx="margin"/>
              </v:shape>
            </w:pict>
          </mc:Fallback>
        </mc:AlternateContent>
      </w:r>
    </w:p>
    <w:sectPr w:rsidR="00C356F5" w:rsidRPr="00E84865" w:rsidSect="006831CB">
      <w:footerReference w:type="default" r:id="rId20"/>
      <w:pgSz w:w="7921" w:h="12242"/>
      <w:pgMar w:top="851" w:right="833"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8FEA" w14:textId="77777777" w:rsidR="00031387" w:rsidRDefault="00031387" w:rsidP="006831CB">
      <w:pPr>
        <w:spacing w:after="0" w:line="240" w:lineRule="auto"/>
      </w:pPr>
      <w:r>
        <w:separator/>
      </w:r>
    </w:p>
  </w:endnote>
  <w:endnote w:type="continuationSeparator" w:id="0">
    <w:p w14:paraId="41D0C4DD" w14:textId="77777777" w:rsidR="00031387" w:rsidRDefault="00031387" w:rsidP="006831CB">
      <w:pPr>
        <w:spacing w:after="0" w:line="240" w:lineRule="auto"/>
      </w:pPr>
      <w:r>
        <w:continuationSeparator/>
      </w:r>
    </w:p>
  </w:endnote>
  <w:endnote w:type="continuationNotice" w:id="1">
    <w:p w14:paraId="5663A29B" w14:textId="77777777" w:rsidR="00031387" w:rsidRDefault="00031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7061"/>
      <w:docPartObj>
        <w:docPartGallery w:val="Page Numbers (Bottom of Page)"/>
        <w:docPartUnique/>
      </w:docPartObj>
    </w:sdtPr>
    <w:sdtEndPr/>
    <w:sdtContent>
      <w:p w14:paraId="4930EFC5" w14:textId="2D094AFD" w:rsidR="006831CB" w:rsidRDefault="006831CB">
        <w:pPr>
          <w:pStyle w:val="Pieddepage"/>
          <w:jc w:val="center"/>
        </w:pPr>
        <w:r>
          <w:fldChar w:fldCharType="begin"/>
        </w:r>
        <w:r>
          <w:instrText>PAGE   \* MERGEFORMAT</w:instrText>
        </w:r>
        <w:r>
          <w:fldChar w:fldCharType="separate"/>
        </w:r>
        <w:r>
          <w:rPr>
            <w:lang w:val="fr-FR"/>
          </w:rPr>
          <w:t>2</w:t>
        </w:r>
        <w:r>
          <w:fldChar w:fldCharType="end"/>
        </w:r>
      </w:p>
    </w:sdtContent>
  </w:sdt>
  <w:p w14:paraId="384ED8C0" w14:textId="77777777" w:rsidR="006831CB" w:rsidRDefault="006831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2437" w14:textId="77777777" w:rsidR="00031387" w:rsidRDefault="00031387" w:rsidP="006831CB">
      <w:pPr>
        <w:spacing w:after="0" w:line="240" w:lineRule="auto"/>
      </w:pPr>
      <w:r>
        <w:separator/>
      </w:r>
    </w:p>
  </w:footnote>
  <w:footnote w:type="continuationSeparator" w:id="0">
    <w:p w14:paraId="0691EB09" w14:textId="77777777" w:rsidR="00031387" w:rsidRDefault="00031387" w:rsidP="006831CB">
      <w:pPr>
        <w:spacing w:after="0" w:line="240" w:lineRule="auto"/>
      </w:pPr>
      <w:r>
        <w:continuationSeparator/>
      </w:r>
    </w:p>
  </w:footnote>
  <w:footnote w:type="continuationNotice" w:id="1">
    <w:p w14:paraId="3B6D2375" w14:textId="77777777" w:rsidR="00031387" w:rsidRDefault="000313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7468"/>
    <w:multiLevelType w:val="hybridMultilevel"/>
    <w:tmpl w:val="1B7835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38E1F29"/>
    <w:multiLevelType w:val="hybridMultilevel"/>
    <w:tmpl w:val="ED8A6742"/>
    <w:lvl w:ilvl="0" w:tplc="DBE47A40">
      <w:start w:val="1"/>
      <w:numFmt w:val="bullet"/>
      <w:lvlText w:val="•"/>
      <w:lvlJc w:val="left"/>
    </w:lvl>
    <w:lvl w:ilvl="1" w:tplc="5838C912">
      <w:numFmt w:val="decimal"/>
      <w:lvlText w:val=""/>
      <w:lvlJc w:val="left"/>
    </w:lvl>
    <w:lvl w:ilvl="2" w:tplc="2FEE20A0">
      <w:numFmt w:val="decimal"/>
      <w:lvlText w:val=""/>
      <w:lvlJc w:val="left"/>
    </w:lvl>
    <w:lvl w:ilvl="3" w:tplc="E59E5E94">
      <w:numFmt w:val="decimal"/>
      <w:lvlText w:val=""/>
      <w:lvlJc w:val="left"/>
    </w:lvl>
    <w:lvl w:ilvl="4" w:tplc="BD5ADDA4">
      <w:numFmt w:val="decimal"/>
      <w:lvlText w:val=""/>
      <w:lvlJc w:val="left"/>
    </w:lvl>
    <w:lvl w:ilvl="5" w:tplc="7CC292AA">
      <w:numFmt w:val="decimal"/>
      <w:lvlText w:val=""/>
      <w:lvlJc w:val="left"/>
    </w:lvl>
    <w:lvl w:ilvl="6" w:tplc="256AD324">
      <w:numFmt w:val="decimal"/>
      <w:lvlText w:val=""/>
      <w:lvlJc w:val="left"/>
    </w:lvl>
    <w:lvl w:ilvl="7" w:tplc="93349F66">
      <w:numFmt w:val="decimal"/>
      <w:lvlText w:val=""/>
      <w:lvlJc w:val="left"/>
    </w:lvl>
    <w:lvl w:ilvl="8" w:tplc="7764D952">
      <w:numFmt w:val="decimal"/>
      <w:lvlText w:val=""/>
      <w:lvlJc w:val="left"/>
    </w:lvl>
  </w:abstractNum>
  <w:abstractNum w:abstractNumId="2" w15:restartNumberingAfterBreak="0">
    <w:nsid w:val="2AE8944A"/>
    <w:multiLevelType w:val="hybridMultilevel"/>
    <w:tmpl w:val="124C6250"/>
    <w:lvl w:ilvl="0" w:tplc="FFFFFFFF">
      <w:start w:val="1"/>
      <w:numFmt w:val="bullet"/>
      <w:lvlText w:val="•"/>
      <w:lvlJc w:val="left"/>
      <w:rPr>
        <w:rFonts w:ascii="Symbol" w:hAnsi="Symbol" w:hint="default"/>
      </w:rPr>
    </w:lvl>
    <w:lvl w:ilvl="1" w:tplc="735269F8">
      <w:numFmt w:val="decimal"/>
      <w:lvlText w:val=""/>
      <w:lvlJc w:val="left"/>
    </w:lvl>
    <w:lvl w:ilvl="2" w:tplc="C1DEF046">
      <w:numFmt w:val="decimal"/>
      <w:lvlText w:val=""/>
      <w:lvlJc w:val="left"/>
    </w:lvl>
    <w:lvl w:ilvl="3" w:tplc="46A211BC">
      <w:numFmt w:val="decimal"/>
      <w:lvlText w:val=""/>
      <w:lvlJc w:val="left"/>
    </w:lvl>
    <w:lvl w:ilvl="4" w:tplc="DB5A9360">
      <w:numFmt w:val="decimal"/>
      <w:lvlText w:val=""/>
      <w:lvlJc w:val="left"/>
    </w:lvl>
    <w:lvl w:ilvl="5" w:tplc="61E06990">
      <w:numFmt w:val="decimal"/>
      <w:lvlText w:val=""/>
      <w:lvlJc w:val="left"/>
    </w:lvl>
    <w:lvl w:ilvl="6" w:tplc="46FCA9F6">
      <w:numFmt w:val="decimal"/>
      <w:lvlText w:val=""/>
      <w:lvlJc w:val="left"/>
    </w:lvl>
    <w:lvl w:ilvl="7" w:tplc="E6E6AF24">
      <w:numFmt w:val="decimal"/>
      <w:lvlText w:val=""/>
      <w:lvlJc w:val="left"/>
    </w:lvl>
    <w:lvl w:ilvl="8" w:tplc="6D2CACBE">
      <w:numFmt w:val="decimal"/>
      <w:lvlText w:val=""/>
      <w:lvlJc w:val="left"/>
    </w:lvl>
  </w:abstractNum>
  <w:abstractNum w:abstractNumId="3" w15:restartNumberingAfterBreak="0">
    <w:nsid w:val="3A7E4279"/>
    <w:multiLevelType w:val="hybridMultilevel"/>
    <w:tmpl w:val="AD7E33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D1B58BA"/>
    <w:multiLevelType w:val="hybridMultilevel"/>
    <w:tmpl w:val="94D093A8"/>
    <w:lvl w:ilvl="0" w:tplc="1F460C5C">
      <w:start w:val="1"/>
      <w:numFmt w:val="bullet"/>
      <w:lvlText w:val="•"/>
      <w:lvlJc w:val="left"/>
    </w:lvl>
    <w:lvl w:ilvl="1" w:tplc="6CC43E2A">
      <w:numFmt w:val="decimal"/>
      <w:lvlText w:val=""/>
      <w:lvlJc w:val="left"/>
    </w:lvl>
    <w:lvl w:ilvl="2" w:tplc="38A216FA">
      <w:numFmt w:val="decimal"/>
      <w:lvlText w:val=""/>
      <w:lvlJc w:val="left"/>
    </w:lvl>
    <w:lvl w:ilvl="3" w:tplc="E662C178">
      <w:numFmt w:val="decimal"/>
      <w:lvlText w:val=""/>
      <w:lvlJc w:val="left"/>
    </w:lvl>
    <w:lvl w:ilvl="4" w:tplc="C69A96A4">
      <w:numFmt w:val="decimal"/>
      <w:lvlText w:val=""/>
      <w:lvlJc w:val="left"/>
    </w:lvl>
    <w:lvl w:ilvl="5" w:tplc="8D64D090">
      <w:numFmt w:val="decimal"/>
      <w:lvlText w:val=""/>
      <w:lvlJc w:val="left"/>
    </w:lvl>
    <w:lvl w:ilvl="6" w:tplc="A98CF1E2">
      <w:numFmt w:val="decimal"/>
      <w:lvlText w:val=""/>
      <w:lvlJc w:val="left"/>
    </w:lvl>
    <w:lvl w:ilvl="7" w:tplc="0F8EFF9A">
      <w:numFmt w:val="decimal"/>
      <w:lvlText w:val=""/>
      <w:lvlJc w:val="left"/>
    </w:lvl>
    <w:lvl w:ilvl="8" w:tplc="7A7C7D80">
      <w:numFmt w:val="decimal"/>
      <w:lvlText w:val=""/>
      <w:lvlJc w:val="left"/>
    </w:lvl>
  </w:abstractNum>
  <w:abstractNum w:abstractNumId="5" w15:restartNumberingAfterBreak="0">
    <w:nsid w:val="46E87CCD"/>
    <w:multiLevelType w:val="hybridMultilevel"/>
    <w:tmpl w:val="D1D44C62"/>
    <w:lvl w:ilvl="0" w:tplc="9DC2C914">
      <w:start w:val="1"/>
      <w:numFmt w:val="bullet"/>
      <w:lvlText w:val="-"/>
      <w:lvlJc w:val="left"/>
    </w:lvl>
    <w:lvl w:ilvl="1" w:tplc="AD785382">
      <w:numFmt w:val="decimal"/>
      <w:lvlText w:val=""/>
      <w:lvlJc w:val="left"/>
    </w:lvl>
    <w:lvl w:ilvl="2" w:tplc="390E36DC">
      <w:numFmt w:val="decimal"/>
      <w:lvlText w:val=""/>
      <w:lvlJc w:val="left"/>
    </w:lvl>
    <w:lvl w:ilvl="3" w:tplc="1C9255F4">
      <w:numFmt w:val="decimal"/>
      <w:lvlText w:val=""/>
      <w:lvlJc w:val="left"/>
    </w:lvl>
    <w:lvl w:ilvl="4" w:tplc="F8824402">
      <w:numFmt w:val="decimal"/>
      <w:lvlText w:val=""/>
      <w:lvlJc w:val="left"/>
    </w:lvl>
    <w:lvl w:ilvl="5" w:tplc="8E2A6B48">
      <w:numFmt w:val="decimal"/>
      <w:lvlText w:val=""/>
      <w:lvlJc w:val="left"/>
    </w:lvl>
    <w:lvl w:ilvl="6" w:tplc="31981692">
      <w:numFmt w:val="decimal"/>
      <w:lvlText w:val=""/>
      <w:lvlJc w:val="left"/>
    </w:lvl>
    <w:lvl w:ilvl="7" w:tplc="45B214DA">
      <w:numFmt w:val="decimal"/>
      <w:lvlText w:val=""/>
      <w:lvlJc w:val="left"/>
    </w:lvl>
    <w:lvl w:ilvl="8" w:tplc="501466C2">
      <w:numFmt w:val="decimal"/>
      <w:lvlText w:val=""/>
      <w:lvlJc w:val="left"/>
    </w:lvl>
  </w:abstractNum>
  <w:abstractNum w:abstractNumId="6" w15:restartNumberingAfterBreak="0">
    <w:nsid w:val="4ACE7779"/>
    <w:multiLevelType w:val="hybridMultilevel"/>
    <w:tmpl w:val="3E5CDB8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25558EC"/>
    <w:multiLevelType w:val="hybridMultilevel"/>
    <w:tmpl w:val="F28814EC"/>
    <w:lvl w:ilvl="0" w:tplc="FCFCF68E">
      <w:start w:val="1"/>
      <w:numFmt w:val="decimal"/>
      <w:lvlText w:val="%1."/>
      <w:lvlJc w:val="left"/>
      <w:rPr>
        <w:rFonts w:ascii="Verdana" w:hAnsi="Verdana" w:hint="default"/>
      </w:rPr>
    </w:lvl>
    <w:lvl w:ilvl="1" w:tplc="95BE2EBC">
      <w:numFmt w:val="decimal"/>
      <w:lvlText w:val=""/>
      <w:lvlJc w:val="left"/>
    </w:lvl>
    <w:lvl w:ilvl="2" w:tplc="3CF04EA4">
      <w:numFmt w:val="decimal"/>
      <w:lvlText w:val=""/>
      <w:lvlJc w:val="left"/>
    </w:lvl>
    <w:lvl w:ilvl="3" w:tplc="432C806A">
      <w:numFmt w:val="decimal"/>
      <w:lvlText w:val=""/>
      <w:lvlJc w:val="left"/>
    </w:lvl>
    <w:lvl w:ilvl="4" w:tplc="011045D8">
      <w:numFmt w:val="decimal"/>
      <w:lvlText w:val=""/>
      <w:lvlJc w:val="left"/>
    </w:lvl>
    <w:lvl w:ilvl="5" w:tplc="F80694B8">
      <w:numFmt w:val="decimal"/>
      <w:lvlText w:val=""/>
      <w:lvlJc w:val="left"/>
    </w:lvl>
    <w:lvl w:ilvl="6" w:tplc="CCE85D60">
      <w:numFmt w:val="decimal"/>
      <w:lvlText w:val=""/>
      <w:lvlJc w:val="left"/>
    </w:lvl>
    <w:lvl w:ilvl="7" w:tplc="B1EC32EA">
      <w:numFmt w:val="decimal"/>
      <w:lvlText w:val=""/>
      <w:lvlJc w:val="left"/>
    </w:lvl>
    <w:lvl w:ilvl="8" w:tplc="C9D0D4CA">
      <w:numFmt w:val="decimal"/>
      <w:lvlText w:val=""/>
      <w:lvlJc w:val="left"/>
    </w:lvl>
  </w:abstractNum>
  <w:abstractNum w:abstractNumId="8" w15:restartNumberingAfterBreak="0">
    <w:nsid w:val="7D3C3E39"/>
    <w:multiLevelType w:val="hybridMultilevel"/>
    <w:tmpl w:val="A944253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501003309">
    <w:abstractNumId w:val="2"/>
  </w:num>
  <w:num w:numId="2" w16cid:durableId="1013846246">
    <w:abstractNumId w:val="7"/>
  </w:num>
  <w:num w:numId="3" w16cid:durableId="793213778">
    <w:abstractNumId w:val="1"/>
  </w:num>
  <w:num w:numId="4" w16cid:durableId="812869223">
    <w:abstractNumId w:val="5"/>
  </w:num>
  <w:num w:numId="5" w16cid:durableId="1158569456">
    <w:abstractNumId w:val="4"/>
  </w:num>
  <w:num w:numId="6" w16cid:durableId="829904889">
    <w:abstractNumId w:val="8"/>
  </w:num>
  <w:num w:numId="7" w16cid:durableId="1866674466">
    <w:abstractNumId w:val="6"/>
  </w:num>
  <w:num w:numId="8" w16cid:durableId="1381974495">
    <w:abstractNumId w:val="0"/>
  </w:num>
  <w:num w:numId="9" w16cid:durableId="236131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72"/>
    <w:rsid w:val="000025A6"/>
    <w:rsid w:val="00013806"/>
    <w:rsid w:val="0001406D"/>
    <w:rsid w:val="00031387"/>
    <w:rsid w:val="0006053A"/>
    <w:rsid w:val="000627B2"/>
    <w:rsid w:val="00095BAC"/>
    <w:rsid w:val="000A1C86"/>
    <w:rsid w:val="000A572A"/>
    <w:rsid w:val="000D1D53"/>
    <w:rsid w:val="000E5443"/>
    <w:rsid w:val="00122ABA"/>
    <w:rsid w:val="00147FF1"/>
    <w:rsid w:val="001937AC"/>
    <w:rsid w:val="001B434F"/>
    <w:rsid w:val="001C62BD"/>
    <w:rsid w:val="001C76E9"/>
    <w:rsid w:val="001D7A85"/>
    <w:rsid w:val="00202332"/>
    <w:rsid w:val="00210F3C"/>
    <w:rsid w:val="00232104"/>
    <w:rsid w:val="002374CB"/>
    <w:rsid w:val="00282A9F"/>
    <w:rsid w:val="00296DE7"/>
    <w:rsid w:val="002B262E"/>
    <w:rsid w:val="002C7409"/>
    <w:rsid w:val="002E3F91"/>
    <w:rsid w:val="002F4BDC"/>
    <w:rsid w:val="00302D48"/>
    <w:rsid w:val="00303A03"/>
    <w:rsid w:val="003105B6"/>
    <w:rsid w:val="0031684B"/>
    <w:rsid w:val="00353ACE"/>
    <w:rsid w:val="00365340"/>
    <w:rsid w:val="00383DEE"/>
    <w:rsid w:val="00390166"/>
    <w:rsid w:val="003A2A90"/>
    <w:rsid w:val="003B5ABC"/>
    <w:rsid w:val="003D3DEF"/>
    <w:rsid w:val="003F330E"/>
    <w:rsid w:val="00403574"/>
    <w:rsid w:val="004103CD"/>
    <w:rsid w:val="00415B55"/>
    <w:rsid w:val="00424C9F"/>
    <w:rsid w:val="00432CA5"/>
    <w:rsid w:val="004751A0"/>
    <w:rsid w:val="0047706F"/>
    <w:rsid w:val="00477907"/>
    <w:rsid w:val="00481A46"/>
    <w:rsid w:val="00493740"/>
    <w:rsid w:val="004C199B"/>
    <w:rsid w:val="005178FB"/>
    <w:rsid w:val="00542C18"/>
    <w:rsid w:val="00557B91"/>
    <w:rsid w:val="005618C6"/>
    <w:rsid w:val="005B18B7"/>
    <w:rsid w:val="005E47DA"/>
    <w:rsid w:val="00603397"/>
    <w:rsid w:val="00634B0C"/>
    <w:rsid w:val="00636BF9"/>
    <w:rsid w:val="00636C19"/>
    <w:rsid w:val="006515CA"/>
    <w:rsid w:val="0066057C"/>
    <w:rsid w:val="00660980"/>
    <w:rsid w:val="00662637"/>
    <w:rsid w:val="006831CB"/>
    <w:rsid w:val="006920EE"/>
    <w:rsid w:val="006B0685"/>
    <w:rsid w:val="006B63C1"/>
    <w:rsid w:val="006D54F1"/>
    <w:rsid w:val="006E79F7"/>
    <w:rsid w:val="006F289C"/>
    <w:rsid w:val="00735AC5"/>
    <w:rsid w:val="00764621"/>
    <w:rsid w:val="007B51E5"/>
    <w:rsid w:val="007B77C0"/>
    <w:rsid w:val="007B7885"/>
    <w:rsid w:val="007F2997"/>
    <w:rsid w:val="00811129"/>
    <w:rsid w:val="008561B7"/>
    <w:rsid w:val="0086612C"/>
    <w:rsid w:val="0088284A"/>
    <w:rsid w:val="0088473F"/>
    <w:rsid w:val="008A4673"/>
    <w:rsid w:val="008B2F3E"/>
    <w:rsid w:val="008D3560"/>
    <w:rsid w:val="008D3AFA"/>
    <w:rsid w:val="008E10FF"/>
    <w:rsid w:val="008F6739"/>
    <w:rsid w:val="009075C5"/>
    <w:rsid w:val="00943E8E"/>
    <w:rsid w:val="00944507"/>
    <w:rsid w:val="00974E55"/>
    <w:rsid w:val="00975545"/>
    <w:rsid w:val="009948DF"/>
    <w:rsid w:val="009C7B2B"/>
    <w:rsid w:val="009D4CEF"/>
    <w:rsid w:val="00A37736"/>
    <w:rsid w:val="00A568F3"/>
    <w:rsid w:val="00A632F3"/>
    <w:rsid w:val="00AA313E"/>
    <w:rsid w:val="00AA338D"/>
    <w:rsid w:val="00AC15E0"/>
    <w:rsid w:val="00AD01B8"/>
    <w:rsid w:val="00AE1379"/>
    <w:rsid w:val="00B01B46"/>
    <w:rsid w:val="00B2061C"/>
    <w:rsid w:val="00B23E14"/>
    <w:rsid w:val="00B45FB4"/>
    <w:rsid w:val="00B550A9"/>
    <w:rsid w:val="00B6431C"/>
    <w:rsid w:val="00B72EA7"/>
    <w:rsid w:val="00BC665A"/>
    <w:rsid w:val="00BF7C62"/>
    <w:rsid w:val="00C17676"/>
    <w:rsid w:val="00C30F21"/>
    <w:rsid w:val="00C356F5"/>
    <w:rsid w:val="00C445B7"/>
    <w:rsid w:val="00C75009"/>
    <w:rsid w:val="00CA05EA"/>
    <w:rsid w:val="00CD711C"/>
    <w:rsid w:val="00CE131C"/>
    <w:rsid w:val="00CE1E6E"/>
    <w:rsid w:val="00CF627A"/>
    <w:rsid w:val="00D019D8"/>
    <w:rsid w:val="00D21B37"/>
    <w:rsid w:val="00D26613"/>
    <w:rsid w:val="00D27F9B"/>
    <w:rsid w:val="00D4245E"/>
    <w:rsid w:val="00D50A20"/>
    <w:rsid w:val="00D81D01"/>
    <w:rsid w:val="00DD6857"/>
    <w:rsid w:val="00DE1E8B"/>
    <w:rsid w:val="00DF3C0A"/>
    <w:rsid w:val="00E1154F"/>
    <w:rsid w:val="00E118FA"/>
    <w:rsid w:val="00E3147E"/>
    <w:rsid w:val="00E376CE"/>
    <w:rsid w:val="00E62021"/>
    <w:rsid w:val="00E66E45"/>
    <w:rsid w:val="00E84865"/>
    <w:rsid w:val="00E93391"/>
    <w:rsid w:val="00EB1952"/>
    <w:rsid w:val="00EE268C"/>
    <w:rsid w:val="00EE5D87"/>
    <w:rsid w:val="00F005AF"/>
    <w:rsid w:val="00F1266C"/>
    <w:rsid w:val="00F212D7"/>
    <w:rsid w:val="00F56EAE"/>
    <w:rsid w:val="00F81072"/>
    <w:rsid w:val="00FA1B32"/>
    <w:rsid w:val="00FA228A"/>
    <w:rsid w:val="00FD5BF8"/>
    <w:rsid w:val="00FF5B27"/>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7992"/>
  <w15:chartTrackingRefBased/>
  <w15:docId w15:val="{9F55DD20-0184-4BA3-869D-0E4C4A1B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6EAE"/>
    <w:pPr>
      <w:keepNext/>
      <w:keepLines/>
      <w:spacing w:before="240" w:after="120" w:line="240" w:lineRule="auto"/>
      <w:outlineLvl w:val="0"/>
    </w:pPr>
    <w:rPr>
      <w:rFonts w:asciiTheme="majorHAnsi" w:eastAsiaTheme="majorEastAsia" w:hAnsiTheme="majorHAnsi" w:cstheme="majorBidi"/>
      <w:color w:val="2F5496" w:themeColor="accent1" w:themeShade="BF"/>
      <w:sz w:val="32"/>
      <w:szCs w:val="32"/>
      <w:lang w:eastAsia="fr-CA"/>
    </w:rPr>
  </w:style>
  <w:style w:type="paragraph" w:styleId="Titre2">
    <w:name w:val="heading 2"/>
    <w:basedOn w:val="Normal"/>
    <w:next w:val="Normal"/>
    <w:link w:val="Titre2Car"/>
    <w:uiPriority w:val="9"/>
    <w:unhideWhenUsed/>
    <w:qFormat/>
    <w:rsid w:val="00F56EAE"/>
    <w:pPr>
      <w:keepNext/>
      <w:keepLines/>
      <w:spacing w:before="40" w:after="120" w:line="240" w:lineRule="auto"/>
      <w:outlineLvl w:val="1"/>
    </w:pPr>
    <w:rPr>
      <w:rFonts w:asciiTheme="majorHAnsi" w:eastAsiaTheme="majorEastAsia" w:hAnsiTheme="majorHAnsi" w:cstheme="majorBidi"/>
      <w:color w:val="2F5496" w:themeColor="accent1" w:themeShade="BF"/>
      <w:sz w:val="26"/>
      <w:szCs w:val="26"/>
      <w:lang w:eastAsia="fr-CA"/>
    </w:rPr>
  </w:style>
  <w:style w:type="paragraph" w:styleId="Titre3">
    <w:name w:val="heading 3"/>
    <w:basedOn w:val="Normal"/>
    <w:next w:val="Normal"/>
    <w:link w:val="Titre3Car"/>
    <w:uiPriority w:val="9"/>
    <w:semiHidden/>
    <w:unhideWhenUsed/>
    <w:qFormat/>
    <w:rsid w:val="002B26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2A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2A90"/>
    <w:rPr>
      <w:rFonts w:ascii="Segoe UI" w:hAnsi="Segoe UI" w:cs="Segoe UI"/>
      <w:sz w:val="18"/>
      <w:szCs w:val="18"/>
    </w:rPr>
  </w:style>
  <w:style w:type="character" w:customStyle="1" w:styleId="Titre1Car">
    <w:name w:val="Titre 1 Car"/>
    <w:basedOn w:val="Policepardfaut"/>
    <w:link w:val="Titre1"/>
    <w:uiPriority w:val="9"/>
    <w:rsid w:val="00F56EAE"/>
    <w:rPr>
      <w:rFonts w:asciiTheme="majorHAnsi" w:eastAsiaTheme="majorEastAsia" w:hAnsiTheme="majorHAnsi" w:cstheme="majorBidi"/>
      <w:color w:val="2F5496" w:themeColor="accent1" w:themeShade="BF"/>
      <w:sz w:val="32"/>
      <w:szCs w:val="32"/>
      <w:lang w:eastAsia="fr-CA"/>
    </w:rPr>
  </w:style>
  <w:style w:type="character" w:customStyle="1" w:styleId="Titre2Car">
    <w:name w:val="Titre 2 Car"/>
    <w:basedOn w:val="Policepardfaut"/>
    <w:link w:val="Titre2"/>
    <w:uiPriority w:val="9"/>
    <w:rsid w:val="00F56EAE"/>
    <w:rPr>
      <w:rFonts w:asciiTheme="majorHAnsi" w:eastAsiaTheme="majorEastAsia" w:hAnsiTheme="majorHAnsi" w:cstheme="majorBidi"/>
      <w:color w:val="2F5496" w:themeColor="accent1" w:themeShade="BF"/>
      <w:sz w:val="26"/>
      <w:szCs w:val="26"/>
      <w:lang w:eastAsia="fr-CA"/>
    </w:rPr>
  </w:style>
  <w:style w:type="character" w:styleId="Marquedecommentaire">
    <w:name w:val="annotation reference"/>
    <w:basedOn w:val="Policepardfaut"/>
    <w:uiPriority w:val="99"/>
    <w:semiHidden/>
    <w:unhideWhenUsed/>
    <w:rsid w:val="00F56EAE"/>
    <w:rPr>
      <w:sz w:val="16"/>
      <w:szCs w:val="16"/>
    </w:rPr>
  </w:style>
  <w:style w:type="paragraph" w:styleId="Commentaire">
    <w:name w:val="annotation text"/>
    <w:basedOn w:val="Normal"/>
    <w:link w:val="CommentaireCar"/>
    <w:uiPriority w:val="99"/>
    <w:unhideWhenUsed/>
    <w:rsid w:val="00F56EAE"/>
    <w:pPr>
      <w:spacing w:before="120" w:after="120" w:line="240" w:lineRule="auto"/>
    </w:pPr>
    <w:rPr>
      <w:rFonts w:ascii="Times New Roman" w:eastAsiaTheme="minorEastAsia" w:hAnsi="Times New Roman" w:cs="Times New Roman"/>
      <w:sz w:val="20"/>
      <w:szCs w:val="20"/>
      <w:lang w:eastAsia="fr-CA"/>
    </w:rPr>
  </w:style>
  <w:style w:type="character" w:customStyle="1" w:styleId="CommentaireCar">
    <w:name w:val="Commentaire Car"/>
    <w:basedOn w:val="Policepardfaut"/>
    <w:link w:val="Commentaire"/>
    <w:uiPriority w:val="99"/>
    <w:rsid w:val="00F56EAE"/>
    <w:rPr>
      <w:rFonts w:ascii="Times New Roman" w:eastAsiaTheme="minorEastAsia" w:hAnsi="Times New Roman" w:cs="Times New Roman"/>
      <w:sz w:val="20"/>
      <w:szCs w:val="20"/>
      <w:lang w:eastAsia="fr-CA"/>
    </w:rPr>
  </w:style>
  <w:style w:type="character" w:customStyle="1" w:styleId="Titre3Car">
    <w:name w:val="Titre 3 Car"/>
    <w:basedOn w:val="Policepardfaut"/>
    <w:link w:val="Titre3"/>
    <w:uiPriority w:val="9"/>
    <w:semiHidden/>
    <w:rsid w:val="002B262E"/>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2B262E"/>
    <w:rPr>
      <w:color w:val="0563C1" w:themeColor="hyperlink"/>
      <w:u w:val="single"/>
    </w:rPr>
  </w:style>
  <w:style w:type="paragraph" w:styleId="Paragraphedeliste">
    <w:name w:val="List Paragraph"/>
    <w:basedOn w:val="Normal"/>
    <w:uiPriority w:val="34"/>
    <w:qFormat/>
    <w:rsid w:val="002B262E"/>
    <w:pPr>
      <w:spacing w:before="120" w:after="120" w:line="240" w:lineRule="auto"/>
      <w:ind w:left="720"/>
      <w:contextualSpacing/>
    </w:pPr>
    <w:rPr>
      <w:rFonts w:ascii="Times New Roman" w:eastAsiaTheme="minorEastAsia" w:hAnsi="Times New Roman" w:cs="Times New Roman"/>
      <w:lang w:eastAsia="fr-CA"/>
    </w:rPr>
  </w:style>
  <w:style w:type="paragraph" w:styleId="En-tte">
    <w:name w:val="header"/>
    <w:basedOn w:val="Normal"/>
    <w:link w:val="En-tteCar"/>
    <w:uiPriority w:val="99"/>
    <w:unhideWhenUsed/>
    <w:rsid w:val="006831CB"/>
    <w:pPr>
      <w:tabs>
        <w:tab w:val="center" w:pos="4320"/>
        <w:tab w:val="right" w:pos="8640"/>
      </w:tabs>
      <w:spacing w:after="0" w:line="240" w:lineRule="auto"/>
    </w:pPr>
  </w:style>
  <w:style w:type="character" w:customStyle="1" w:styleId="En-tteCar">
    <w:name w:val="En-tête Car"/>
    <w:basedOn w:val="Policepardfaut"/>
    <w:link w:val="En-tte"/>
    <w:uiPriority w:val="99"/>
    <w:rsid w:val="006831CB"/>
  </w:style>
  <w:style w:type="paragraph" w:styleId="Pieddepage">
    <w:name w:val="footer"/>
    <w:basedOn w:val="Normal"/>
    <w:link w:val="PieddepageCar"/>
    <w:uiPriority w:val="99"/>
    <w:unhideWhenUsed/>
    <w:rsid w:val="006831C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831CB"/>
  </w:style>
  <w:style w:type="paragraph" w:styleId="Sansinterligne">
    <w:name w:val="No Spacing"/>
    <w:uiPriority w:val="1"/>
    <w:qFormat/>
    <w:rsid w:val="00B72EA7"/>
    <w:pPr>
      <w:spacing w:after="0" w:line="240" w:lineRule="auto"/>
    </w:pPr>
    <w:rPr>
      <w:rFonts w:ascii="Times New Roman" w:eastAsiaTheme="minorEastAsia" w:hAnsi="Times New Roman" w:cs="Times New Roman"/>
      <w:lang w:eastAsia="fr-CA"/>
    </w:rPr>
  </w:style>
  <w:style w:type="character" w:styleId="Mentionnonrsolue">
    <w:name w:val="Unresolved Mention"/>
    <w:basedOn w:val="Policepardfaut"/>
    <w:uiPriority w:val="99"/>
    <w:semiHidden/>
    <w:unhideWhenUsed/>
    <w:rsid w:val="0047706F"/>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C30F21"/>
    <w:pPr>
      <w:spacing w:before="0"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C30F21"/>
    <w:rPr>
      <w:rFonts w:ascii="Times New Roman" w:eastAsiaTheme="minorEastAsia" w:hAnsi="Times New Roman" w:cs="Times New Roman"/>
      <w:b/>
      <w:bCs/>
      <w:sz w:val="20"/>
      <w:szCs w:val="20"/>
      <w:lang w:eastAsia="fr-CA"/>
    </w:rPr>
  </w:style>
  <w:style w:type="paragraph" w:styleId="Corpsdetexte">
    <w:name w:val="Body Text"/>
    <w:basedOn w:val="Normal"/>
    <w:link w:val="CorpsdetexteCar"/>
    <w:uiPriority w:val="99"/>
    <w:unhideWhenUsed/>
    <w:rsid w:val="00147FF1"/>
    <w:pPr>
      <w:spacing w:after="120"/>
    </w:pPr>
    <w:rPr>
      <w:sz w:val="24"/>
      <w:szCs w:val="24"/>
      <w:lang w:val="en-US"/>
    </w:rPr>
  </w:style>
  <w:style w:type="character" w:customStyle="1" w:styleId="CorpsdetexteCar">
    <w:name w:val="Corps de texte Car"/>
    <w:basedOn w:val="Policepardfaut"/>
    <w:link w:val="Corpsdetexte"/>
    <w:uiPriority w:val="99"/>
    <w:rsid w:val="00147FF1"/>
    <w:rPr>
      <w:sz w:val="24"/>
      <w:szCs w:val="24"/>
      <w:lang w:val="en-US"/>
    </w:rPr>
  </w:style>
  <w:style w:type="paragraph" w:styleId="Rvision">
    <w:name w:val="Revision"/>
    <w:hidden/>
    <w:uiPriority w:val="99"/>
    <w:semiHidden/>
    <w:rsid w:val="00D019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mailto:us.info@humanware.com" TargetMode="External"/><Relationship Id="rId2" Type="http://schemas.openxmlformats.org/officeDocument/2006/relationships/customXml" Target="../customXml/item2.xml"/><Relationship Id="rId16" Type="http://schemas.openxmlformats.org/officeDocument/2006/relationships/hyperlink" Target="http://www.humanwar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humanware.com/" TargetMode="External"/><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manware.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13</Value>
      <Value>53</Value>
      <Value>3</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documentManagement>
</p:properties>
</file>

<file path=customXml/item3.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4EE50-CB78-4C3E-B533-40918E72E80E}">
  <ds:schemaRefs>
    <ds:schemaRef ds:uri="http://schemas.microsoft.com/sharepoint/v3/contenttype/forms"/>
  </ds:schemaRefs>
</ds:datastoreItem>
</file>

<file path=customXml/itemProps2.xml><?xml version="1.0" encoding="utf-8"?>
<ds:datastoreItem xmlns:ds="http://schemas.openxmlformats.org/officeDocument/2006/customXml" ds:itemID="{2C92173D-B3FD-442B-8954-A35866FEA598}">
  <ds:schemaRefs>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schemas.microsoft.com/sharepoint/v3"/>
    <ds:schemaRef ds:uri="http://purl.org/dc/elements/1.1/"/>
    <ds:schemaRef ds:uri="1957ff1a-b651-4a35-8c9c-6a990de8e859"/>
    <ds:schemaRef ds:uri="bb004757-2af2-43a8-93dc-299c2a6b72bd"/>
    <ds:schemaRef ds:uri="http://schemas.microsoft.com/office/infopath/2007/PartnerControls"/>
    <ds:schemaRef ds:uri="http://schemas.openxmlformats.org/package/2006/metadata/core-properties"/>
    <ds:schemaRef ds:uri="http://schemas.microsoft.com/sharepoint/v4"/>
    <ds:schemaRef ds:uri="1f19542f-aa72-4f13-a9aa-8e431748262d"/>
  </ds:schemaRefs>
</ds:datastoreItem>
</file>

<file path=customXml/itemProps3.xml><?xml version="1.0" encoding="utf-8"?>
<ds:datastoreItem xmlns:ds="http://schemas.openxmlformats.org/officeDocument/2006/customXml" ds:itemID="{4CB11CBF-86F6-4D0A-A423-C525B5405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24</Pages>
  <Words>2624</Words>
  <Characters>14433</Characters>
  <Application>Microsoft Office Word</Application>
  <DocSecurity>0</DocSecurity>
  <Lines>120</Lines>
  <Paragraphs>34</Paragraphs>
  <ScaleCrop>false</ScaleCrop>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Vailles</dc:creator>
  <cp:keywords/>
  <dc:description/>
  <cp:lastModifiedBy>Alexis Vailles</cp:lastModifiedBy>
  <cp:revision>146</cp:revision>
  <dcterms:created xsi:type="dcterms:W3CDTF">2020-11-21T00:25:00Z</dcterms:created>
  <dcterms:modified xsi:type="dcterms:W3CDTF">2022-06-02T13:26:00Z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ies>
</file>