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38CB0" w14:textId="6B6289C9" w:rsidR="009A7152" w:rsidRPr="00655B6D" w:rsidRDefault="00DC620A" w:rsidP="00B84E7A">
      <w:pPr>
        <w:pStyle w:val="Titre1"/>
        <w:rPr>
          <w:lang w:val="fr-CA"/>
        </w:rPr>
      </w:pPr>
      <w:r>
        <w:rPr>
          <w:lang w:val="fr-CA"/>
        </w:rPr>
        <w:t>Juin</w:t>
      </w:r>
      <w:r w:rsidR="00655B6D" w:rsidRPr="00655B6D">
        <w:rPr>
          <w:lang w:val="fr-CA"/>
        </w:rPr>
        <w:t xml:space="preserve"> 2020, </w:t>
      </w:r>
      <w:r w:rsidR="00655B6D">
        <w:rPr>
          <w:lang w:val="fr-CA"/>
        </w:rPr>
        <w:t xml:space="preserve">notes de version pour la </w:t>
      </w:r>
      <w:r w:rsidR="00655B6D" w:rsidRPr="00655B6D">
        <w:rPr>
          <w:lang w:val="fr-CA"/>
        </w:rPr>
        <w:t xml:space="preserve">mise </w:t>
      </w:r>
      <w:r w:rsidR="00940226">
        <w:rPr>
          <w:lang w:val="fr-CA"/>
        </w:rPr>
        <w:t>à</w:t>
      </w:r>
      <w:r w:rsidR="00655B6D" w:rsidRPr="00655B6D">
        <w:rPr>
          <w:lang w:val="fr-CA"/>
        </w:rPr>
        <w:t xml:space="preserve"> jour logiciel </w:t>
      </w:r>
      <w:r w:rsidR="00655B6D">
        <w:rPr>
          <w:lang w:val="fr-CA"/>
        </w:rPr>
        <w:t>du BrailleNote Touch Plus</w:t>
      </w:r>
    </w:p>
    <w:p w14:paraId="78DBDF57" w14:textId="77777777" w:rsidR="00B84E7A" w:rsidRPr="00655B6D" w:rsidRDefault="00B84E7A" w:rsidP="00B84E7A">
      <w:pPr>
        <w:rPr>
          <w:lang w:val="fr-CA"/>
        </w:rPr>
      </w:pPr>
    </w:p>
    <w:p w14:paraId="01652C83" w14:textId="6C3415C6" w:rsidR="00B84E7A" w:rsidRPr="00655B6D" w:rsidRDefault="00940226" w:rsidP="00B84E7A">
      <w:pPr>
        <w:pStyle w:val="Titre2"/>
        <w:rPr>
          <w:lang w:val="fr-CA"/>
        </w:rPr>
      </w:pPr>
      <w:r>
        <w:rPr>
          <w:lang w:val="fr-CA"/>
        </w:rPr>
        <w:t xml:space="preserve">Mode </w:t>
      </w:r>
      <w:proofErr w:type="spellStart"/>
      <w:r w:rsidR="008219D2">
        <w:rPr>
          <w:lang w:val="fr-CA"/>
        </w:rPr>
        <w:t>unimanuel</w:t>
      </w:r>
      <w:proofErr w:type="spellEnd"/>
    </w:p>
    <w:p w14:paraId="7CD9EC40" w14:textId="470D8237" w:rsidR="00940226" w:rsidRDefault="00B84E7A" w:rsidP="00B84E7A">
      <w:pPr>
        <w:pStyle w:val="Corpsdetexte"/>
        <w:numPr>
          <w:ilvl w:val="0"/>
          <w:numId w:val="1"/>
        </w:numPr>
        <w:rPr>
          <w:lang w:val="fr-CA"/>
        </w:rPr>
      </w:pPr>
      <w:r w:rsidRPr="00940226">
        <w:rPr>
          <w:lang w:val="fr-CA"/>
        </w:rPr>
        <w:t xml:space="preserve">BrailleNote Touch Plus </w:t>
      </w:r>
      <w:r w:rsidR="00940226" w:rsidRPr="00940226">
        <w:rPr>
          <w:lang w:val="fr-CA"/>
        </w:rPr>
        <w:t xml:space="preserve">propose désormais un mode </w:t>
      </w:r>
      <w:proofErr w:type="spellStart"/>
      <w:r w:rsidR="008219D2">
        <w:rPr>
          <w:lang w:val="fr-CA"/>
        </w:rPr>
        <w:t>unimanuel</w:t>
      </w:r>
      <w:proofErr w:type="spellEnd"/>
      <w:r w:rsidR="00940226" w:rsidRPr="00940226">
        <w:rPr>
          <w:lang w:val="fr-CA"/>
        </w:rPr>
        <w:t xml:space="preserve"> pour la saisie en braille, utile pour les utilisateurs limités à l'utilisation d'une seule main. Le mode </w:t>
      </w:r>
      <w:proofErr w:type="spellStart"/>
      <w:r w:rsidR="008219D2">
        <w:rPr>
          <w:lang w:val="fr-CA"/>
        </w:rPr>
        <w:t>unimanuel</w:t>
      </w:r>
      <w:proofErr w:type="spellEnd"/>
      <w:r w:rsidR="00940226" w:rsidRPr="00940226">
        <w:rPr>
          <w:lang w:val="fr-CA"/>
        </w:rPr>
        <w:t xml:space="preserve"> ne fonctionne qu'avec le clavier braille HumanWare; le mode à </w:t>
      </w:r>
      <w:proofErr w:type="gramStart"/>
      <w:r w:rsidR="00940226" w:rsidRPr="00940226">
        <w:rPr>
          <w:lang w:val="fr-CA"/>
        </w:rPr>
        <w:t xml:space="preserve">deux mains </w:t>
      </w:r>
      <w:r w:rsidR="00FA51C8">
        <w:rPr>
          <w:lang w:val="fr-CA"/>
        </w:rPr>
        <w:t>bimanuel</w:t>
      </w:r>
      <w:proofErr w:type="gramEnd"/>
      <w:r w:rsidR="00FA51C8">
        <w:rPr>
          <w:lang w:val="fr-CA"/>
        </w:rPr>
        <w:t xml:space="preserve"> </w:t>
      </w:r>
      <w:r w:rsidR="00940226" w:rsidRPr="00940226">
        <w:rPr>
          <w:lang w:val="fr-CA"/>
        </w:rPr>
        <w:t xml:space="preserve">par défaut sera actif lors de l'utilisation de </w:t>
      </w:r>
      <w:proofErr w:type="spellStart"/>
      <w:r w:rsidR="00940226" w:rsidRPr="00940226">
        <w:rPr>
          <w:lang w:val="fr-CA"/>
        </w:rPr>
        <w:t>TouchBraille</w:t>
      </w:r>
      <w:proofErr w:type="spellEnd"/>
      <w:r w:rsidR="00940226" w:rsidRPr="00940226">
        <w:rPr>
          <w:lang w:val="fr-CA"/>
        </w:rPr>
        <w:t xml:space="preserve"> ou d'un clavier standard.</w:t>
      </w:r>
    </w:p>
    <w:p w14:paraId="250BEC97" w14:textId="1A77D881" w:rsidR="00940226" w:rsidRDefault="00940226" w:rsidP="00B84E7A">
      <w:pPr>
        <w:pStyle w:val="Corpsdetexte"/>
        <w:numPr>
          <w:ilvl w:val="0"/>
          <w:numId w:val="1"/>
        </w:numPr>
        <w:rPr>
          <w:lang w:val="fr-CA"/>
        </w:rPr>
      </w:pPr>
      <w:r w:rsidRPr="00940226">
        <w:rPr>
          <w:lang w:val="fr-CA"/>
        </w:rPr>
        <w:t xml:space="preserve">Pour activer le mode </w:t>
      </w:r>
      <w:proofErr w:type="spellStart"/>
      <w:r w:rsidR="008219D2">
        <w:rPr>
          <w:lang w:val="fr-CA"/>
        </w:rPr>
        <w:t>unimanuel</w:t>
      </w:r>
      <w:proofErr w:type="spellEnd"/>
      <w:r w:rsidRPr="00940226">
        <w:rPr>
          <w:lang w:val="fr-CA"/>
        </w:rPr>
        <w:t xml:space="preserve">, maintenez enfoncée la touche </w:t>
      </w:r>
      <w:proofErr w:type="gramStart"/>
      <w:r w:rsidR="00370B2B" w:rsidRPr="00B56D7B">
        <w:rPr>
          <w:b/>
          <w:bCs/>
          <w:lang w:val="fr-CA"/>
        </w:rPr>
        <w:t>ENTRÉE</w:t>
      </w:r>
      <w:r w:rsidRPr="00940226">
        <w:rPr>
          <w:lang w:val="fr-CA"/>
        </w:rPr>
        <w:t xml:space="preserve">, </w:t>
      </w:r>
      <w:r w:rsidR="00B56D7B">
        <w:rPr>
          <w:lang w:val="fr-CA"/>
        </w:rPr>
        <w:t xml:space="preserve"> et</w:t>
      </w:r>
      <w:proofErr w:type="gramEnd"/>
      <w:r w:rsidR="00B56D7B">
        <w:rPr>
          <w:lang w:val="fr-CA"/>
        </w:rPr>
        <w:t xml:space="preserve"> </w:t>
      </w:r>
      <w:r w:rsidRPr="00940226">
        <w:rPr>
          <w:lang w:val="fr-CA"/>
        </w:rPr>
        <w:t xml:space="preserve">le </w:t>
      </w:r>
      <w:r w:rsidRPr="00B56D7B">
        <w:rPr>
          <w:b/>
          <w:bCs/>
          <w:lang w:val="fr-CA"/>
        </w:rPr>
        <w:t xml:space="preserve">bouton Action </w:t>
      </w:r>
      <w:r w:rsidRPr="00940226">
        <w:rPr>
          <w:lang w:val="fr-CA"/>
        </w:rPr>
        <w:t xml:space="preserve">(le bouton à côté de la prise </w:t>
      </w:r>
      <w:r w:rsidR="00B56D7B">
        <w:rPr>
          <w:lang w:val="fr-CA"/>
        </w:rPr>
        <w:t xml:space="preserve">de </w:t>
      </w:r>
      <w:r w:rsidRPr="00940226">
        <w:rPr>
          <w:lang w:val="fr-CA"/>
        </w:rPr>
        <w:t>casque</w:t>
      </w:r>
      <w:r w:rsidR="00B56D7B">
        <w:rPr>
          <w:lang w:val="fr-CA"/>
        </w:rPr>
        <w:t xml:space="preserve"> d’écoute</w:t>
      </w:r>
      <w:r w:rsidRPr="00940226">
        <w:rPr>
          <w:lang w:val="fr-CA"/>
        </w:rPr>
        <w:t xml:space="preserve"> sur le bord droit de votre appareil)</w:t>
      </w:r>
      <w:r w:rsidR="00B56D7B">
        <w:rPr>
          <w:lang w:val="fr-CA"/>
        </w:rPr>
        <w:t xml:space="preserve"> </w:t>
      </w:r>
      <w:r w:rsidRPr="00940226">
        <w:rPr>
          <w:lang w:val="fr-CA"/>
        </w:rPr>
        <w:t xml:space="preserve">pendant 5 secondes jusqu'à ce que vous entendiez "Mode </w:t>
      </w:r>
      <w:proofErr w:type="spellStart"/>
      <w:r w:rsidR="008219D2">
        <w:rPr>
          <w:lang w:val="fr-CA"/>
        </w:rPr>
        <w:t>unimanuel</w:t>
      </w:r>
      <w:proofErr w:type="spellEnd"/>
      <w:r w:rsidRPr="00940226">
        <w:rPr>
          <w:lang w:val="fr-CA"/>
        </w:rPr>
        <w:t xml:space="preserve"> activé". Notez que vous DEVEZ maintenir </w:t>
      </w:r>
      <w:r w:rsidR="00370B2B">
        <w:rPr>
          <w:lang w:val="fr-CA"/>
        </w:rPr>
        <w:t xml:space="preserve">la touche </w:t>
      </w:r>
      <w:r w:rsidRPr="00B56D7B">
        <w:rPr>
          <w:b/>
          <w:bCs/>
          <w:lang w:val="fr-CA"/>
        </w:rPr>
        <w:t>ENTRÉE</w:t>
      </w:r>
      <w:r w:rsidRPr="00940226">
        <w:rPr>
          <w:lang w:val="fr-CA"/>
        </w:rPr>
        <w:t xml:space="preserve"> avant le </w:t>
      </w:r>
      <w:r w:rsidRPr="00B56D7B">
        <w:rPr>
          <w:lang w:val="fr-CA"/>
        </w:rPr>
        <w:t>bouton Action</w:t>
      </w:r>
      <w:r w:rsidRPr="00940226">
        <w:rPr>
          <w:lang w:val="fr-CA"/>
        </w:rPr>
        <w:t xml:space="preserve"> pour activer le mode </w:t>
      </w:r>
      <w:proofErr w:type="spellStart"/>
      <w:r w:rsidR="008219D2">
        <w:rPr>
          <w:lang w:val="fr-CA"/>
        </w:rPr>
        <w:t>unimanuel</w:t>
      </w:r>
      <w:proofErr w:type="spellEnd"/>
      <w:r w:rsidRPr="00940226">
        <w:rPr>
          <w:lang w:val="fr-CA"/>
        </w:rPr>
        <w:t>. Ce mode reste en vigueur jusqu'à ce qu'il soit délibérément désactivé.</w:t>
      </w:r>
    </w:p>
    <w:p w14:paraId="1312B5E8" w14:textId="372E2E77" w:rsidR="00B84E7A" w:rsidRDefault="00370B2B" w:rsidP="00370B2B">
      <w:pPr>
        <w:pStyle w:val="Corpsdetexte"/>
        <w:numPr>
          <w:ilvl w:val="0"/>
          <w:numId w:val="1"/>
        </w:numPr>
        <w:rPr>
          <w:lang w:val="fr-CA"/>
        </w:rPr>
      </w:pPr>
      <w:r w:rsidRPr="00370B2B">
        <w:rPr>
          <w:lang w:val="fr-CA"/>
        </w:rPr>
        <w:t>Pour revenir au mode à deux mains</w:t>
      </w:r>
      <w:r w:rsidR="00FA51C8">
        <w:rPr>
          <w:lang w:val="fr-CA"/>
        </w:rPr>
        <w:t xml:space="preserve"> bimanuel</w:t>
      </w:r>
      <w:r w:rsidRPr="00370B2B">
        <w:rPr>
          <w:lang w:val="fr-CA"/>
        </w:rPr>
        <w:t xml:space="preserve">, maintenez enfoncée la touche </w:t>
      </w:r>
      <w:r w:rsidRPr="00B56D7B">
        <w:rPr>
          <w:b/>
          <w:bCs/>
          <w:lang w:val="fr-CA"/>
        </w:rPr>
        <w:t>ENTRÉE</w:t>
      </w:r>
      <w:r w:rsidRPr="00940226">
        <w:rPr>
          <w:lang w:val="fr-CA"/>
        </w:rPr>
        <w:t xml:space="preserve"> </w:t>
      </w:r>
      <w:r w:rsidRPr="00370B2B">
        <w:rPr>
          <w:lang w:val="fr-CA"/>
        </w:rPr>
        <w:t xml:space="preserve">puis le bouton d'action jusqu'à ce que </w:t>
      </w:r>
      <w:proofErr w:type="spellStart"/>
      <w:r w:rsidRPr="00370B2B">
        <w:rPr>
          <w:lang w:val="fr-CA"/>
        </w:rPr>
        <w:t>KeySoft</w:t>
      </w:r>
      <w:proofErr w:type="spellEnd"/>
      <w:r w:rsidRPr="00370B2B">
        <w:rPr>
          <w:lang w:val="fr-CA"/>
        </w:rPr>
        <w:t xml:space="preserve"> annonce</w:t>
      </w:r>
      <w:proofErr w:type="gramStart"/>
      <w:r w:rsidRPr="00370B2B">
        <w:rPr>
          <w:lang w:val="fr-CA"/>
        </w:rPr>
        <w:t xml:space="preserve"> «Mode</w:t>
      </w:r>
      <w:proofErr w:type="gramEnd"/>
      <w:r w:rsidRPr="00370B2B">
        <w:rPr>
          <w:lang w:val="fr-CA"/>
        </w:rPr>
        <w:t xml:space="preserve"> </w:t>
      </w:r>
      <w:proofErr w:type="spellStart"/>
      <w:r w:rsidR="00DC2879">
        <w:rPr>
          <w:lang w:val="fr-CA"/>
        </w:rPr>
        <w:t>unimanuel</w:t>
      </w:r>
      <w:proofErr w:type="spellEnd"/>
      <w:r w:rsidRPr="00370B2B">
        <w:rPr>
          <w:lang w:val="fr-CA"/>
        </w:rPr>
        <w:t xml:space="preserve"> désactivé».</w:t>
      </w:r>
    </w:p>
    <w:p w14:paraId="05F6A938" w14:textId="77777777" w:rsidR="00370B2B" w:rsidRPr="00370B2B" w:rsidRDefault="00370B2B" w:rsidP="00370B2B">
      <w:pPr>
        <w:pStyle w:val="Corpsdetexte"/>
        <w:ind w:left="720"/>
        <w:rPr>
          <w:lang w:val="fr-CA"/>
        </w:rPr>
      </w:pPr>
    </w:p>
    <w:p w14:paraId="5C9F6DEC" w14:textId="5E2414FC" w:rsidR="00B84E7A" w:rsidRDefault="00370B2B" w:rsidP="00B84E7A">
      <w:pPr>
        <w:pStyle w:val="Titre2"/>
      </w:pPr>
      <w:proofErr w:type="spellStart"/>
      <w:r>
        <w:t>Calculatrice</w:t>
      </w:r>
      <w:proofErr w:type="spellEnd"/>
      <w:r>
        <w:t xml:space="preserve"> </w:t>
      </w:r>
      <w:proofErr w:type="spellStart"/>
      <w:r w:rsidR="00B84E7A">
        <w:t>Scientifi</w:t>
      </w:r>
      <w:r>
        <w:t>que</w:t>
      </w:r>
      <w:proofErr w:type="spellEnd"/>
      <w:r>
        <w:t xml:space="preserve"> dans</w:t>
      </w:r>
      <w:r w:rsidR="00B84E7A">
        <w:t xml:space="preserve"> </w:t>
      </w:r>
      <w:proofErr w:type="spellStart"/>
      <w:r w:rsidR="00B84E7A">
        <w:t>KeyCalc</w:t>
      </w:r>
      <w:proofErr w:type="spellEnd"/>
    </w:p>
    <w:p w14:paraId="2377B319" w14:textId="3AD31F00" w:rsidR="00370B2B" w:rsidRPr="00370B2B" w:rsidRDefault="00370B2B" w:rsidP="00B84E7A">
      <w:pPr>
        <w:pStyle w:val="Paragraphedeliste"/>
        <w:numPr>
          <w:ilvl w:val="0"/>
          <w:numId w:val="3"/>
        </w:numPr>
        <w:rPr>
          <w:lang w:val="fr-CA"/>
        </w:rPr>
      </w:pPr>
      <w:proofErr w:type="spellStart"/>
      <w:r w:rsidRPr="00370B2B">
        <w:rPr>
          <w:lang w:val="fr-CA"/>
        </w:rPr>
        <w:t>KeyCalc</w:t>
      </w:r>
      <w:proofErr w:type="spellEnd"/>
      <w:r w:rsidRPr="00370B2B">
        <w:rPr>
          <w:lang w:val="fr-CA"/>
        </w:rPr>
        <w:t xml:space="preserve"> comprend désormais des fonctions scientifiques </w:t>
      </w:r>
      <w:r w:rsidR="007F6BA0" w:rsidRPr="007F6BA0">
        <w:rPr>
          <w:lang w:val="fr-CA"/>
        </w:rPr>
        <w:t>complètes</w:t>
      </w:r>
    </w:p>
    <w:p w14:paraId="7D8B4C4B" w14:textId="579B77DB" w:rsidR="00B84E7A" w:rsidRDefault="00B84E7A" w:rsidP="00B84E7A">
      <w:pPr>
        <w:pStyle w:val="Paragraphedeliste"/>
        <w:numPr>
          <w:ilvl w:val="0"/>
          <w:numId w:val="3"/>
        </w:numPr>
        <w:rPr>
          <w:lang w:val="fr-CA"/>
        </w:rPr>
      </w:pPr>
      <w:r w:rsidRPr="007F6BA0">
        <w:rPr>
          <w:lang w:val="fr-CA"/>
        </w:rPr>
        <w:t>Support</w:t>
      </w:r>
      <w:r w:rsidR="007F6BA0" w:rsidRPr="007F6BA0">
        <w:rPr>
          <w:lang w:val="fr-CA"/>
        </w:rPr>
        <w:t>e</w:t>
      </w:r>
      <w:r w:rsidRPr="007F6BA0">
        <w:rPr>
          <w:lang w:val="fr-CA"/>
        </w:rPr>
        <w:t xml:space="preserve"> </w:t>
      </w:r>
      <w:r w:rsidR="007F6BA0" w:rsidRPr="007F6BA0">
        <w:rPr>
          <w:lang w:val="fr-CA"/>
        </w:rPr>
        <w:t xml:space="preserve">l’entrée braille informatique, </w:t>
      </w:r>
      <w:r w:rsidRPr="007F6BA0">
        <w:rPr>
          <w:lang w:val="fr-CA"/>
        </w:rPr>
        <w:t>UEB</w:t>
      </w:r>
      <w:r w:rsidR="007F6BA0" w:rsidRPr="007F6BA0">
        <w:rPr>
          <w:lang w:val="fr-CA"/>
        </w:rPr>
        <w:t>,</w:t>
      </w:r>
      <w:r w:rsidRPr="007F6BA0">
        <w:rPr>
          <w:lang w:val="fr-CA"/>
        </w:rPr>
        <w:t xml:space="preserve"> Nemeth, </w:t>
      </w:r>
      <w:proofErr w:type="spellStart"/>
      <w:r w:rsidRPr="007F6BA0">
        <w:rPr>
          <w:lang w:val="fr-CA"/>
        </w:rPr>
        <w:t>LaTex</w:t>
      </w:r>
      <w:proofErr w:type="spellEnd"/>
      <w:r w:rsidRPr="007F6BA0">
        <w:rPr>
          <w:lang w:val="fr-CA"/>
        </w:rPr>
        <w:t xml:space="preserve"> </w:t>
      </w:r>
      <w:r w:rsidR="007F6BA0">
        <w:rPr>
          <w:lang w:val="fr-CA"/>
        </w:rPr>
        <w:t>et</w:t>
      </w:r>
      <w:r w:rsidRPr="007F6BA0">
        <w:rPr>
          <w:lang w:val="fr-CA"/>
        </w:rPr>
        <w:t xml:space="preserve"> </w:t>
      </w:r>
      <w:r w:rsidR="007F6BA0">
        <w:rPr>
          <w:lang w:val="fr-CA"/>
        </w:rPr>
        <w:t xml:space="preserve">des mathématiques </w:t>
      </w:r>
      <w:r w:rsidR="007F6BA0" w:rsidRPr="007F6BA0">
        <w:rPr>
          <w:lang w:val="fr-CA"/>
        </w:rPr>
        <w:t>françaises</w:t>
      </w:r>
    </w:p>
    <w:p w14:paraId="0251DEAF" w14:textId="2BD9D14D" w:rsidR="007F6BA0" w:rsidRPr="007F4089" w:rsidRDefault="007F6BA0" w:rsidP="00B84E7A">
      <w:pPr>
        <w:pStyle w:val="Paragraphedeliste"/>
        <w:numPr>
          <w:ilvl w:val="0"/>
          <w:numId w:val="3"/>
        </w:numPr>
        <w:rPr>
          <w:lang w:val="fr-CA"/>
        </w:rPr>
      </w:pPr>
      <w:r w:rsidRPr="007F4089">
        <w:rPr>
          <w:lang w:val="fr-CA"/>
        </w:rPr>
        <w:t xml:space="preserve">Basculez entre les résultats décimaux et fractionnaires en appuyant sur la touche </w:t>
      </w:r>
      <w:r w:rsidRPr="007F4089">
        <w:rPr>
          <w:b/>
          <w:bCs/>
          <w:lang w:val="fr-CA"/>
        </w:rPr>
        <w:t>Entrée</w:t>
      </w:r>
      <w:r w:rsidRPr="007F4089">
        <w:rPr>
          <w:lang w:val="fr-CA"/>
        </w:rPr>
        <w:t xml:space="preserve"> avec la </w:t>
      </w:r>
      <w:r w:rsidRPr="007F4089">
        <w:rPr>
          <w:b/>
          <w:bCs/>
          <w:lang w:val="fr-CA"/>
        </w:rPr>
        <w:t>lettre G</w:t>
      </w:r>
    </w:p>
    <w:p w14:paraId="39409FA3" w14:textId="77777777" w:rsidR="007F4089" w:rsidRPr="007F4089" w:rsidRDefault="007F4089" w:rsidP="007F4089">
      <w:pPr>
        <w:pStyle w:val="Paragraphedeliste"/>
        <w:numPr>
          <w:ilvl w:val="0"/>
          <w:numId w:val="3"/>
        </w:numPr>
        <w:spacing w:line="252" w:lineRule="auto"/>
        <w:rPr>
          <w:rFonts w:eastAsia="Times New Roman"/>
          <w:lang w:val="fr-CA"/>
        </w:rPr>
      </w:pPr>
      <w:r w:rsidRPr="007F4089">
        <w:rPr>
          <w:rFonts w:eastAsia="Times New Roman"/>
          <w:lang w:val="fr-CA"/>
        </w:rPr>
        <w:t>Comprend l'UEB et le sélecteur de symboles Nemeth</w:t>
      </w:r>
    </w:p>
    <w:p w14:paraId="7F38F239" w14:textId="77777777" w:rsidR="007F4089" w:rsidRPr="007F4089" w:rsidRDefault="007F4089" w:rsidP="007F4089">
      <w:pPr>
        <w:pStyle w:val="Paragraphedeliste"/>
        <w:numPr>
          <w:ilvl w:val="0"/>
          <w:numId w:val="3"/>
        </w:numPr>
        <w:spacing w:line="252" w:lineRule="auto"/>
        <w:rPr>
          <w:rFonts w:eastAsia="Times New Roman"/>
          <w:lang w:val="fr-CA"/>
        </w:rPr>
      </w:pPr>
      <w:r w:rsidRPr="007F4089">
        <w:rPr>
          <w:rFonts w:eastAsia="Times New Roman"/>
          <w:lang w:val="fr-CA"/>
        </w:rPr>
        <w:t>Comprend le sélecteur de symboles mathématiques</w:t>
      </w:r>
    </w:p>
    <w:p w14:paraId="228B6497" w14:textId="7BFE423A" w:rsidR="0076006D" w:rsidRPr="007F4089" w:rsidRDefault="0076006D" w:rsidP="00B84E7A">
      <w:pPr>
        <w:pStyle w:val="Paragraphedeliste"/>
        <w:numPr>
          <w:ilvl w:val="0"/>
          <w:numId w:val="3"/>
        </w:numPr>
        <w:rPr>
          <w:lang w:val="fr-CA"/>
        </w:rPr>
      </w:pPr>
      <w:r w:rsidRPr="007F4089">
        <w:rPr>
          <w:rStyle w:val="tlid-translation"/>
          <w:rFonts w:eastAsia="Times New Roman"/>
          <w:lang w:val="fr-FR"/>
        </w:rPr>
        <w:t xml:space="preserve">Accédez à l'historique des calculs et des résultats en appuyant sur la </w:t>
      </w:r>
      <w:r w:rsidRPr="007F4089">
        <w:rPr>
          <w:rFonts w:eastAsia="Times New Roman"/>
          <w:b/>
          <w:bCs/>
          <w:lang w:val="fr-CA"/>
        </w:rPr>
        <w:t>touche de façade</w:t>
      </w:r>
      <w:r w:rsidRPr="007F4089">
        <w:rPr>
          <w:rStyle w:val="tlid-translation"/>
          <w:rFonts w:eastAsia="Times New Roman"/>
          <w:lang w:val="fr-CA"/>
        </w:rPr>
        <w:t xml:space="preserve"> </w:t>
      </w:r>
      <w:r w:rsidRPr="007F4089">
        <w:rPr>
          <w:rStyle w:val="tlid-translation"/>
          <w:rFonts w:eastAsia="Times New Roman"/>
          <w:lang w:val="fr-FR"/>
        </w:rPr>
        <w:t>gauche précédent</w:t>
      </w:r>
    </w:p>
    <w:p w14:paraId="7002ED41" w14:textId="0CAF7B05" w:rsidR="00836F76" w:rsidRDefault="00836F76" w:rsidP="00836F76">
      <w:pPr>
        <w:pStyle w:val="Paragraphedeliste"/>
        <w:rPr>
          <w:rStyle w:val="tlid-translation"/>
          <w:lang w:val="fr-FR"/>
        </w:rPr>
      </w:pPr>
    </w:p>
    <w:p w14:paraId="0359ACC9" w14:textId="1BA476B4" w:rsidR="00B84E7A" w:rsidRDefault="00836F76" w:rsidP="00B84E7A">
      <w:pPr>
        <w:pStyle w:val="Titre2"/>
        <w:rPr>
          <w:lang w:val="fr-CA"/>
        </w:rPr>
      </w:pPr>
      <w:r w:rsidRPr="00836F76">
        <w:rPr>
          <w:lang w:val="fr-CA"/>
        </w:rPr>
        <w:t>Nouvelles tables d'apprentissage du braille anglais</w:t>
      </w:r>
      <w:r w:rsidR="00EC560B">
        <w:rPr>
          <w:lang w:val="fr-CA"/>
        </w:rPr>
        <w:t xml:space="preserve"> </w:t>
      </w:r>
      <w:r w:rsidR="00B84E7A" w:rsidRPr="00836F76">
        <w:rPr>
          <w:lang w:val="fr-CA"/>
        </w:rPr>
        <w:t>:</w:t>
      </w:r>
    </w:p>
    <w:p w14:paraId="47EA629C" w14:textId="4E9109B8" w:rsidR="00836F76" w:rsidRPr="00836F76" w:rsidRDefault="00836F76" w:rsidP="00836F76">
      <w:pPr>
        <w:rPr>
          <w:lang w:val="fr-CA"/>
        </w:rPr>
      </w:pPr>
      <w:bookmarkStart w:id="0" w:name="_Hlk42937668"/>
      <w:r>
        <w:rPr>
          <w:rStyle w:val="tlid-translation"/>
          <w:lang w:val="fr-FR"/>
        </w:rPr>
        <w:t>Apprenez le braille anglais par étapes à partir de 8 cours au choix.</w:t>
      </w:r>
      <w:bookmarkEnd w:id="0"/>
      <w:r>
        <w:rPr>
          <w:lang w:val="fr-FR"/>
        </w:rPr>
        <w:br/>
      </w:r>
      <w:r>
        <w:rPr>
          <w:rStyle w:val="tlid-translation"/>
          <w:lang w:val="fr-FR"/>
        </w:rPr>
        <w:t xml:space="preserve">o Les tables d'apprentissage de l'anglais suivantes sont </w:t>
      </w:r>
      <w:proofErr w:type="gramStart"/>
      <w:r>
        <w:rPr>
          <w:rStyle w:val="tlid-translation"/>
          <w:lang w:val="fr-FR"/>
        </w:rPr>
        <w:t>incluses:</w:t>
      </w:r>
      <w:proofErr w:type="gramEnd"/>
    </w:p>
    <w:p w14:paraId="779E425D" w14:textId="4733C7EB" w:rsidR="00B84E7A" w:rsidRPr="009613B7" w:rsidRDefault="009613B7" w:rsidP="00B84E7A">
      <w:pPr>
        <w:pStyle w:val="Paragraphedeliste"/>
        <w:numPr>
          <w:ilvl w:val="0"/>
          <w:numId w:val="7"/>
        </w:numPr>
        <w:rPr>
          <w:b/>
          <w:bCs/>
          <w:lang w:val="fr-CA"/>
        </w:rPr>
      </w:pPr>
      <w:r w:rsidRPr="009613B7">
        <w:rPr>
          <w:b/>
          <w:bCs/>
          <w:lang w:val="fr-CA"/>
        </w:rPr>
        <w:t>Apprenez le braille anglais par étapes à partir de 8 cours au choix.</w:t>
      </w:r>
      <w:r w:rsidR="00B84E7A" w:rsidRPr="009613B7">
        <w:rPr>
          <w:b/>
          <w:bCs/>
          <w:lang w:val="fr-CA"/>
        </w:rPr>
        <w:t xml:space="preserve"> </w:t>
      </w:r>
    </w:p>
    <w:p w14:paraId="63E8432D" w14:textId="2C6A2BE9" w:rsidR="009613B7" w:rsidRPr="009613B7" w:rsidRDefault="009613B7" w:rsidP="009613B7">
      <w:pPr>
        <w:pStyle w:val="Paragraphedeliste"/>
        <w:numPr>
          <w:ilvl w:val="1"/>
          <w:numId w:val="7"/>
        </w:numPr>
        <w:rPr>
          <w:lang w:val="fr-CA"/>
        </w:rPr>
      </w:pPr>
      <w:r w:rsidRPr="009613B7">
        <w:rPr>
          <w:lang w:val="fr-CA"/>
        </w:rPr>
        <w:t xml:space="preserve">Les tables d'apprentissage </w:t>
      </w:r>
      <w:r>
        <w:rPr>
          <w:lang w:val="fr-CA"/>
        </w:rPr>
        <w:t>d</w:t>
      </w:r>
      <w:r w:rsidRPr="009613B7">
        <w:rPr>
          <w:lang w:val="fr-CA"/>
        </w:rPr>
        <w:t>'anglais suivantes sont incluses:</w:t>
      </w:r>
    </w:p>
    <w:p w14:paraId="7DAAD903" w14:textId="6E4B9035" w:rsidR="00B84E7A" w:rsidRPr="009613B7" w:rsidRDefault="00B84E7A" w:rsidP="00B84E7A">
      <w:pPr>
        <w:pStyle w:val="Paragraphedeliste"/>
        <w:numPr>
          <w:ilvl w:val="2"/>
          <w:numId w:val="7"/>
        </w:numPr>
        <w:rPr>
          <w:lang w:val="fr-CA"/>
        </w:rPr>
      </w:pPr>
      <w:r w:rsidRPr="009613B7">
        <w:rPr>
          <w:lang w:val="fr-CA"/>
        </w:rPr>
        <w:t>NLS I.M.B.T (UEB 2015)</w:t>
      </w:r>
    </w:p>
    <w:p w14:paraId="0BD2936A" w14:textId="77777777" w:rsidR="00B84E7A" w:rsidRPr="00B84E7A" w:rsidRDefault="00B84E7A" w:rsidP="00B84E7A">
      <w:pPr>
        <w:pStyle w:val="Paragraphedeliste"/>
        <w:numPr>
          <w:ilvl w:val="2"/>
          <w:numId w:val="7"/>
        </w:numPr>
      </w:pPr>
      <w:r w:rsidRPr="00B84E7A">
        <w:t>TSBVI Clusters</w:t>
      </w:r>
    </w:p>
    <w:p w14:paraId="772016D1" w14:textId="77777777" w:rsidR="00B84E7A" w:rsidRPr="00B84E7A" w:rsidRDefault="00B84E7A" w:rsidP="00B84E7A">
      <w:pPr>
        <w:pStyle w:val="Paragraphedeliste"/>
        <w:numPr>
          <w:ilvl w:val="2"/>
          <w:numId w:val="7"/>
        </w:numPr>
      </w:pPr>
      <w:r w:rsidRPr="00B84E7A">
        <w:t>Braille in Easy Steps</w:t>
      </w:r>
    </w:p>
    <w:p w14:paraId="4F8F14EA" w14:textId="77777777" w:rsidR="00B84E7A" w:rsidRPr="00B84E7A" w:rsidRDefault="00B84E7A" w:rsidP="00B84E7A">
      <w:pPr>
        <w:pStyle w:val="Paragraphedeliste"/>
        <w:numPr>
          <w:ilvl w:val="2"/>
          <w:numId w:val="7"/>
        </w:numPr>
      </w:pPr>
      <w:r w:rsidRPr="00B84E7A">
        <w:t>Fingerprint (UEB)</w:t>
      </w:r>
    </w:p>
    <w:p w14:paraId="1E8E91B8" w14:textId="77777777" w:rsidR="00B84E7A" w:rsidRPr="00B84E7A" w:rsidRDefault="00B84E7A" w:rsidP="00B84E7A">
      <w:pPr>
        <w:pStyle w:val="Paragraphedeliste"/>
        <w:numPr>
          <w:ilvl w:val="2"/>
          <w:numId w:val="7"/>
        </w:numPr>
      </w:pPr>
      <w:r w:rsidRPr="00B84E7A">
        <w:t>Take Off Series</w:t>
      </w:r>
    </w:p>
    <w:p w14:paraId="60EA7411" w14:textId="77777777" w:rsidR="00B84E7A" w:rsidRPr="00B84E7A" w:rsidRDefault="00B84E7A" w:rsidP="00B84E7A">
      <w:pPr>
        <w:pStyle w:val="Paragraphedeliste"/>
        <w:numPr>
          <w:ilvl w:val="2"/>
          <w:numId w:val="7"/>
        </w:numPr>
      </w:pPr>
      <w:r w:rsidRPr="00B84E7A">
        <w:t>RNZFB STAR</w:t>
      </w:r>
    </w:p>
    <w:p w14:paraId="7CA40F34" w14:textId="77777777" w:rsidR="00B84E7A" w:rsidRPr="00B84E7A" w:rsidRDefault="00B84E7A" w:rsidP="00B84E7A">
      <w:pPr>
        <w:pStyle w:val="Paragraphedeliste"/>
        <w:numPr>
          <w:ilvl w:val="2"/>
          <w:numId w:val="7"/>
        </w:numPr>
      </w:pPr>
      <w:r w:rsidRPr="00B84E7A">
        <w:t>S.A Syllabus Level</w:t>
      </w:r>
    </w:p>
    <w:p w14:paraId="21BAFAF6" w14:textId="626E1CE0" w:rsidR="00B84E7A" w:rsidRDefault="00B84E7A" w:rsidP="00B84E7A">
      <w:pPr>
        <w:pStyle w:val="Paragraphedeliste"/>
        <w:numPr>
          <w:ilvl w:val="2"/>
          <w:numId w:val="7"/>
        </w:numPr>
      </w:pPr>
      <w:r w:rsidRPr="00B84E7A">
        <w:t xml:space="preserve">Mangold Method </w:t>
      </w:r>
    </w:p>
    <w:p w14:paraId="511BC42D" w14:textId="58A80438" w:rsidR="00B84E7A" w:rsidRDefault="009613B7" w:rsidP="009613B7">
      <w:pPr>
        <w:pStyle w:val="Paragraphedeliste"/>
        <w:numPr>
          <w:ilvl w:val="1"/>
          <w:numId w:val="7"/>
        </w:numPr>
        <w:rPr>
          <w:lang w:val="fr-CA"/>
        </w:rPr>
      </w:pPr>
      <w:r w:rsidRPr="009613B7">
        <w:rPr>
          <w:lang w:val="fr-CA"/>
        </w:rPr>
        <w:t xml:space="preserve">Le braille que vous lisez est en </w:t>
      </w:r>
      <w:r>
        <w:rPr>
          <w:lang w:val="fr-CA"/>
        </w:rPr>
        <w:t>adapté</w:t>
      </w:r>
      <w:r w:rsidRPr="009613B7">
        <w:rPr>
          <w:lang w:val="fr-CA"/>
        </w:rPr>
        <w:t xml:space="preserve"> </w:t>
      </w:r>
      <w:r>
        <w:rPr>
          <w:lang w:val="fr-CA"/>
        </w:rPr>
        <w:t>à</w:t>
      </w:r>
      <w:r w:rsidRPr="009613B7">
        <w:rPr>
          <w:lang w:val="fr-CA"/>
        </w:rPr>
        <w:t xml:space="preserve"> votre niveau de braille actuel.</w:t>
      </w:r>
    </w:p>
    <w:p w14:paraId="18333EC6" w14:textId="77777777" w:rsidR="009613B7" w:rsidRPr="009613B7" w:rsidRDefault="009613B7" w:rsidP="00EC560B">
      <w:pPr>
        <w:pStyle w:val="Paragraphedeliste"/>
        <w:rPr>
          <w:lang w:val="fr-CA"/>
        </w:rPr>
      </w:pPr>
    </w:p>
    <w:p w14:paraId="5B3AA4C7" w14:textId="73D046A6" w:rsidR="009613B7" w:rsidRPr="009613B7" w:rsidRDefault="009613B7" w:rsidP="009613B7">
      <w:pPr>
        <w:pStyle w:val="Paragraphedeliste"/>
        <w:numPr>
          <w:ilvl w:val="0"/>
          <w:numId w:val="7"/>
        </w:numPr>
        <w:rPr>
          <w:rStyle w:val="tlid-translation"/>
          <w:lang w:val="fr-CA"/>
        </w:rPr>
      </w:pPr>
      <w:r w:rsidRPr="009613B7">
        <w:rPr>
          <w:b/>
          <w:bCs/>
          <w:lang w:val="fr-CA"/>
        </w:rPr>
        <w:t xml:space="preserve">Accès GRATUIT au programme complet de la série « </w:t>
      </w:r>
      <w:r w:rsidRPr="006A1734">
        <w:rPr>
          <w:b/>
          <w:bCs/>
          <w:i/>
          <w:iCs/>
          <w:lang w:val="fr-CA"/>
        </w:rPr>
        <w:t>UEB Take-Off</w:t>
      </w:r>
      <w:r w:rsidRPr="009613B7">
        <w:rPr>
          <w:b/>
          <w:bCs/>
          <w:lang w:val="fr-CA"/>
        </w:rPr>
        <w:t xml:space="preserve"> » en collaboration avec RNIB</w:t>
      </w:r>
      <w:r w:rsidRPr="009613B7">
        <w:rPr>
          <w:rStyle w:val="tlid-translation"/>
          <w:b/>
          <w:bCs/>
          <w:lang w:val="fr-CA"/>
        </w:rPr>
        <w:t xml:space="preserve"> </w:t>
      </w:r>
    </w:p>
    <w:p w14:paraId="793376F3" w14:textId="0D10DEA9" w:rsidR="009613B7" w:rsidRPr="009613B7" w:rsidRDefault="009613B7" w:rsidP="009613B7">
      <w:pPr>
        <w:pStyle w:val="Paragraphedeliste"/>
        <w:numPr>
          <w:ilvl w:val="1"/>
          <w:numId w:val="7"/>
        </w:numPr>
        <w:rPr>
          <w:lang w:val="fr-CA"/>
        </w:rPr>
      </w:pPr>
      <w:r>
        <w:rPr>
          <w:rStyle w:val="tlid-translation"/>
          <w:lang w:val="fr-FR"/>
        </w:rPr>
        <w:lastRenderedPageBreak/>
        <w:t>Les documents pour les enseignants et les étudiants sont disponibles sur la page de support de HumanWare</w:t>
      </w:r>
      <w:r>
        <w:rPr>
          <w:rStyle w:val="tlid-translation"/>
          <w:lang w:val="fr-FR"/>
        </w:rPr>
        <w:tab/>
      </w:r>
    </w:p>
    <w:p w14:paraId="67322EAE" w14:textId="3D88392D" w:rsidR="00B84E7A" w:rsidRDefault="00B84E7A" w:rsidP="00B84E7A">
      <w:pPr>
        <w:pStyle w:val="Titre2"/>
        <w:rPr>
          <w:lang w:val="fr-CA"/>
        </w:rPr>
      </w:pPr>
      <w:r w:rsidRPr="009613B7">
        <w:rPr>
          <w:lang w:val="fr-CA"/>
        </w:rPr>
        <w:t>EasyReader +</w:t>
      </w:r>
    </w:p>
    <w:p w14:paraId="29BDE223" w14:textId="651CA981" w:rsidR="002F2066" w:rsidRPr="002F2066" w:rsidRDefault="009613B7" w:rsidP="002F2066">
      <w:pPr>
        <w:pStyle w:val="Paragraphedeliste"/>
        <w:numPr>
          <w:ilvl w:val="0"/>
          <w:numId w:val="9"/>
        </w:numPr>
        <w:rPr>
          <w:rStyle w:val="tlid-translation"/>
          <w:b/>
          <w:bCs/>
          <w:lang w:val="fr-CA"/>
        </w:rPr>
      </w:pPr>
      <w:r w:rsidRPr="002F2066">
        <w:rPr>
          <w:rStyle w:val="tlid-translation"/>
          <w:b/>
          <w:bCs/>
          <w:lang w:val="fr-FR"/>
        </w:rPr>
        <w:t>NOUVEAU</w:t>
      </w:r>
      <w:r w:rsidR="004B6D16">
        <w:rPr>
          <w:rStyle w:val="tlid-translation"/>
          <w:b/>
          <w:bCs/>
          <w:lang w:val="fr-FR"/>
        </w:rPr>
        <w:t xml:space="preserve"> </w:t>
      </w:r>
      <w:r w:rsidRPr="002F2066">
        <w:rPr>
          <w:rStyle w:val="tlid-translation"/>
          <w:b/>
          <w:bCs/>
          <w:lang w:val="fr-FR"/>
        </w:rPr>
        <w:t xml:space="preserve">: Ajout de la bibliothèque de journaux RNIB Reading Services, </w:t>
      </w:r>
      <w:r w:rsidR="002F2066" w:rsidRPr="002F2066">
        <w:rPr>
          <w:rStyle w:val="tlid-translation"/>
          <w:b/>
          <w:bCs/>
          <w:lang w:val="fr-FR"/>
        </w:rPr>
        <w:t>Royaume-Uni</w:t>
      </w:r>
    </w:p>
    <w:p w14:paraId="0EA8E0D6" w14:textId="179F9C79" w:rsidR="009613B7" w:rsidRPr="002F2066" w:rsidRDefault="009613B7" w:rsidP="002F2066">
      <w:pPr>
        <w:pStyle w:val="Paragraphedeliste"/>
        <w:numPr>
          <w:ilvl w:val="0"/>
          <w:numId w:val="9"/>
        </w:numPr>
        <w:rPr>
          <w:lang w:val="fr-CA"/>
        </w:rPr>
      </w:pPr>
      <w:r w:rsidRPr="002F2066">
        <w:rPr>
          <w:rStyle w:val="tlid-translation"/>
          <w:b/>
          <w:bCs/>
          <w:lang w:val="fr-FR"/>
        </w:rPr>
        <w:t>NOUVEAU</w:t>
      </w:r>
      <w:r w:rsidR="004B6D16">
        <w:rPr>
          <w:rStyle w:val="tlid-translation"/>
          <w:b/>
          <w:bCs/>
          <w:lang w:val="fr-FR"/>
        </w:rPr>
        <w:t xml:space="preserve"> </w:t>
      </w:r>
      <w:r w:rsidRPr="002F2066">
        <w:rPr>
          <w:rStyle w:val="tlid-translation"/>
          <w:b/>
          <w:bCs/>
          <w:lang w:val="fr-FR"/>
        </w:rPr>
        <w:t>: Blind Low Vision, NZ</w:t>
      </w:r>
      <w:r w:rsidRPr="002F2066">
        <w:rPr>
          <w:lang w:val="fr-FR"/>
        </w:rPr>
        <w:br/>
      </w:r>
      <w:r w:rsidRPr="002F2066">
        <w:rPr>
          <w:rStyle w:val="tlid-translation"/>
          <w:lang w:val="fr-FR"/>
        </w:rPr>
        <w:t>Une nouvelle bibliothèque a été ajoutée appelée</w:t>
      </w:r>
      <w:proofErr w:type="gramStart"/>
      <w:r w:rsidRPr="002F2066">
        <w:rPr>
          <w:rStyle w:val="tlid-translation"/>
          <w:lang w:val="fr-FR"/>
        </w:rPr>
        <w:t xml:space="preserve"> «</w:t>
      </w:r>
      <w:r w:rsidRPr="006A1734">
        <w:rPr>
          <w:rStyle w:val="tlid-translation"/>
          <w:i/>
          <w:iCs/>
          <w:lang w:val="fr-FR"/>
        </w:rPr>
        <w:t>Blind</w:t>
      </w:r>
      <w:proofErr w:type="gramEnd"/>
      <w:r w:rsidRPr="006A1734">
        <w:rPr>
          <w:rStyle w:val="tlid-translation"/>
          <w:i/>
          <w:iCs/>
          <w:lang w:val="fr-FR"/>
        </w:rPr>
        <w:t xml:space="preserve"> Low Vision</w:t>
      </w:r>
      <w:r w:rsidRPr="002F2066">
        <w:rPr>
          <w:rStyle w:val="tlid-translation"/>
          <w:lang w:val="fr-FR"/>
        </w:rPr>
        <w:t>» de Nouvelle-Zélande.</w:t>
      </w:r>
    </w:p>
    <w:p w14:paraId="30C74F44" w14:textId="0E122E6A" w:rsidR="00B84E7A" w:rsidRPr="008828E4" w:rsidRDefault="002F2066" w:rsidP="00B84E7A">
      <w:pPr>
        <w:pStyle w:val="Titre2"/>
      </w:pPr>
      <w:proofErr w:type="spellStart"/>
      <w:r>
        <w:rPr>
          <w:lang w:val="en-US"/>
        </w:rPr>
        <w:t>Correctifs</w:t>
      </w:r>
      <w:proofErr w:type="spellEnd"/>
      <w:r>
        <w:rPr>
          <w:lang w:val="en-US"/>
        </w:rPr>
        <w:t xml:space="preserve"> et </w:t>
      </w:r>
      <w:proofErr w:type="spellStart"/>
      <w:proofErr w:type="gramStart"/>
      <w:r w:rsidR="004B6D16">
        <w:rPr>
          <w:lang w:val="en-US"/>
        </w:rPr>
        <w:t>am</w:t>
      </w:r>
      <w:r w:rsidR="0016598E">
        <w:rPr>
          <w:lang w:val="en-US"/>
        </w:rPr>
        <w:t>é</w:t>
      </w:r>
      <w:r w:rsidR="004B6D16">
        <w:rPr>
          <w:lang w:val="en-US"/>
        </w:rPr>
        <w:t>liorations</w:t>
      </w:r>
      <w:proofErr w:type="spellEnd"/>
      <w:r w:rsidR="004B6D16">
        <w:rPr>
          <w:lang w:val="en-US"/>
        </w:rPr>
        <w:t xml:space="preserve"> </w:t>
      </w:r>
      <w:r w:rsidR="00B84E7A" w:rsidRPr="008828E4">
        <w:rPr>
          <w:lang w:val="en-US"/>
        </w:rPr>
        <w:t>:</w:t>
      </w:r>
      <w:proofErr w:type="gramEnd"/>
    </w:p>
    <w:p w14:paraId="69389EE5" w14:textId="3A3EBD8E" w:rsidR="00B84E7A" w:rsidRPr="002F2066" w:rsidRDefault="002F2066" w:rsidP="00B84E7A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Fonts w:cstheme="minorHAnsi"/>
          <w:color w:val="000000" w:themeColor="text1"/>
          <w:szCs w:val="21"/>
          <w:lang w:val="fr-CA" w:eastAsia="fr-CA"/>
        </w:rPr>
      </w:pPr>
      <w:r>
        <w:rPr>
          <w:rStyle w:val="tlid-translation"/>
          <w:lang w:val="fr-FR"/>
        </w:rPr>
        <w:t xml:space="preserve">L'ouverture des fichiers TXT dans </w:t>
      </w:r>
      <w:proofErr w:type="spellStart"/>
      <w:r>
        <w:rPr>
          <w:rStyle w:val="tlid-translation"/>
          <w:lang w:val="fr-FR"/>
        </w:rPr>
        <w:t>KeyWord</w:t>
      </w:r>
      <w:proofErr w:type="spellEnd"/>
      <w:r>
        <w:rPr>
          <w:rStyle w:val="tlid-translation"/>
          <w:lang w:val="fr-FR"/>
        </w:rPr>
        <w:t xml:space="preserve"> est plus rapide</w:t>
      </w:r>
      <w:r w:rsidR="00C2330B">
        <w:rPr>
          <w:rStyle w:val="tlid-translation"/>
          <w:lang w:val="fr-FR"/>
        </w:rPr>
        <w:t>.</w:t>
      </w:r>
    </w:p>
    <w:p w14:paraId="5F4910EE" w14:textId="3C203284" w:rsidR="002F2066" w:rsidRPr="002F2066" w:rsidRDefault="002F2066" w:rsidP="00B84E7A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Style w:val="tlid-translation"/>
          <w:rFonts w:cstheme="minorHAnsi"/>
          <w:color w:val="000000" w:themeColor="text1"/>
          <w:sz w:val="24"/>
          <w:szCs w:val="21"/>
          <w:lang w:val="fr-CA" w:eastAsia="fr-CA"/>
        </w:rPr>
      </w:pPr>
      <w:r>
        <w:rPr>
          <w:rStyle w:val="tlid-translation"/>
          <w:lang w:val="fr-FR"/>
        </w:rPr>
        <w:t>Augmentation de la limite d'avertissement TXT de 300 Ko à 10 Mo</w:t>
      </w:r>
      <w:r w:rsidR="00C2330B">
        <w:rPr>
          <w:rStyle w:val="tlid-translation"/>
          <w:lang w:val="fr-FR"/>
        </w:rPr>
        <w:t>.</w:t>
      </w:r>
    </w:p>
    <w:p w14:paraId="0A84DB98" w14:textId="41D8FAF4" w:rsidR="002F2066" w:rsidRPr="002F2066" w:rsidRDefault="002F2066" w:rsidP="00B84E7A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Style w:val="tlid-translation"/>
          <w:rFonts w:cstheme="minorHAnsi"/>
          <w:color w:val="000000" w:themeColor="text1"/>
          <w:sz w:val="24"/>
          <w:szCs w:val="21"/>
          <w:lang w:val="fr-CA" w:eastAsia="fr-CA"/>
        </w:rPr>
      </w:pPr>
      <w:r>
        <w:rPr>
          <w:rStyle w:val="tlid-translation"/>
          <w:lang w:val="fr-FR"/>
        </w:rPr>
        <w:t xml:space="preserve">Lorsque vous travailliez avec plusieurs documents, </w:t>
      </w:r>
      <w:proofErr w:type="spellStart"/>
      <w:r>
        <w:rPr>
          <w:rStyle w:val="tlid-translation"/>
          <w:lang w:val="fr-FR"/>
        </w:rPr>
        <w:t>KeyWord</w:t>
      </w:r>
      <w:proofErr w:type="spellEnd"/>
      <w:r>
        <w:rPr>
          <w:rStyle w:val="tlid-translation"/>
          <w:lang w:val="fr-FR"/>
        </w:rPr>
        <w:t xml:space="preserve"> arrêtait </w:t>
      </w:r>
      <w:r w:rsidR="00C2330B">
        <w:rPr>
          <w:rStyle w:val="tlid-translation"/>
          <w:lang w:val="fr-FR"/>
        </w:rPr>
        <w:t>–</w:t>
      </w:r>
      <w:r>
        <w:rPr>
          <w:rStyle w:val="tlid-translation"/>
          <w:lang w:val="fr-FR"/>
        </w:rPr>
        <w:t xml:space="preserve"> Corrigé</w:t>
      </w:r>
      <w:r w:rsidR="00C2330B">
        <w:rPr>
          <w:rStyle w:val="tlid-translation"/>
          <w:lang w:val="fr-FR"/>
        </w:rPr>
        <w:t>.</w:t>
      </w:r>
    </w:p>
    <w:p w14:paraId="4132973D" w14:textId="77777777" w:rsidR="00285549" w:rsidRPr="007F4089" w:rsidRDefault="002F2066" w:rsidP="001B7A9A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Style w:val="tlid-translation"/>
          <w:sz w:val="24"/>
          <w:szCs w:val="24"/>
          <w:lang w:val="fr-CA" w:eastAsia="fr-CA"/>
        </w:rPr>
      </w:pPr>
      <w:r w:rsidRPr="007F4089">
        <w:rPr>
          <w:rStyle w:val="tlid-translation"/>
          <w:lang w:val="fr-FR"/>
        </w:rPr>
        <w:t>Correction du changement rapide d'application qui revenait au menu principal.</w:t>
      </w:r>
    </w:p>
    <w:p w14:paraId="314F9E5F" w14:textId="6A15107B" w:rsidR="00285549" w:rsidRPr="007F4089" w:rsidRDefault="00285549" w:rsidP="00285549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Style w:val="tlid-translation"/>
          <w:sz w:val="24"/>
          <w:szCs w:val="24"/>
          <w:lang w:val="fr-CA" w:eastAsia="fr-CA"/>
        </w:rPr>
      </w:pPr>
      <w:r w:rsidRPr="007F4089">
        <w:rPr>
          <w:rStyle w:val="tlid-translation"/>
          <w:rFonts w:eastAsia="Times New Roman"/>
          <w:lang w:val="fr-FR"/>
        </w:rPr>
        <w:t>Mappé Assigner le bouton d'action pour enregistrer un message audio lors de l'utilisation de l'application « </w:t>
      </w:r>
      <w:proofErr w:type="spellStart"/>
      <w:r w:rsidRPr="007F4089">
        <w:rPr>
          <w:rStyle w:val="tlid-translation"/>
          <w:rFonts w:eastAsia="Times New Roman"/>
          <w:lang w:val="fr-FR"/>
        </w:rPr>
        <w:t>What's</w:t>
      </w:r>
      <w:proofErr w:type="spellEnd"/>
      <w:r w:rsidRPr="007F4089">
        <w:rPr>
          <w:rStyle w:val="tlid-translation"/>
          <w:rFonts w:eastAsia="Times New Roman"/>
          <w:lang w:val="fr-FR"/>
        </w:rPr>
        <w:t xml:space="preserve"> app ».</w:t>
      </w:r>
    </w:p>
    <w:p w14:paraId="5DDB25F4" w14:textId="35213793" w:rsidR="00B84E7A" w:rsidRPr="007F4089" w:rsidRDefault="002F2066" w:rsidP="002F2066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Style w:val="tlid-translation"/>
          <w:rFonts w:cstheme="minorHAnsi"/>
          <w:sz w:val="24"/>
          <w:szCs w:val="21"/>
          <w:lang w:val="fr-CA" w:eastAsia="fr-CA"/>
        </w:rPr>
      </w:pPr>
      <w:proofErr w:type="spellStart"/>
      <w:r w:rsidRPr="007F4089">
        <w:rPr>
          <w:rStyle w:val="tlid-translation"/>
          <w:lang w:val="fr-FR"/>
        </w:rPr>
        <w:t>KeyWord</w:t>
      </w:r>
      <w:proofErr w:type="spellEnd"/>
      <w:r w:rsidRPr="007F4089">
        <w:rPr>
          <w:rStyle w:val="tlid-translation"/>
          <w:lang w:val="fr-FR"/>
        </w:rPr>
        <w:t xml:space="preserve"> arrêtait lorsque des documents arabes incluaient des </w:t>
      </w:r>
      <w:proofErr w:type="spellStart"/>
      <w:r w:rsidRPr="007F4089">
        <w:rPr>
          <w:rStyle w:val="tlid-translation"/>
          <w:lang w:val="fr-FR"/>
        </w:rPr>
        <w:t>Tashkeels</w:t>
      </w:r>
      <w:proofErr w:type="spellEnd"/>
      <w:r w:rsidRPr="007F4089">
        <w:rPr>
          <w:rStyle w:val="tlid-translation"/>
          <w:lang w:val="fr-FR"/>
        </w:rPr>
        <w:t xml:space="preserve"> – Corrigé</w:t>
      </w:r>
      <w:r w:rsidR="00216C6C" w:rsidRPr="007F4089">
        <w:rPr>
          <w:rStyle w:val="tlid-translation"/>
          <w:lang w:val="fr-FR"/>
        </w:rPr>
        <w:t>.</w:t>
      </w:r>
    </w:p>
    <w:p w14:paraId="5BB93007" w14:textId="438FDC95" w:rsidR="002F2066" w:rsidRPr="002F2066" w:rsidRDefault="002F2066" w:rsidP="002F2066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Fonts w:cstheme="minorHAnsi"/>
          <w:color w:val="000000" w:themeColor="text1"/>
          <w:sz w:val="24"/>
          <w:szCs w:val="21"/>
          <w:lang w:val="fr-CA" w:eastAsia="fr-CA"/>
        </w:rPr>
      </w:pPr>
      <w:r>
        <w:rPr>
          <w:rStyle w:val="tlid-translation"/>
          <w:lang w:val="fr-FR"/>
        </w:rPr>
        <w:t>Autres corrections de bugs.</w:t>
      </w:r>
    </w:p>
    <w:sectPr w:rsidR="002F2066" w:rsidRPr="002F2066" w:rsidSect="00B84E7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5D82"/>
    <w:multiLevelType w:val="hybridMultilevel"/>
    <w:tmpl w:val="026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187436"/>
    <w:multiLevelType w:val="hybridMultilevel"/>
    <w:tmpl w:val="1F600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84414C2"/>
    <w:multiLevelType w:val="hybridMultilevel"/>
    <w:tmpl w:val="598EF880"/>
    <w:lvl w:ilvl="0" w:tplc="EA685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6951"/>
    <w:multiLevelType w:val="hybridMultilevel"/>
    <w:tmpl w:val="6D246A5E"/>
    <w:lvl w:ilvl="0" w:tplc="EA685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228BC"/>
    <w:multiLevelType w:val="hybridMultilevel"/>
    <w:tmpl w:val="F918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AF6A3E"/>
    <w:multiLevelType w:val="hybridMultilevel"/>
    <w:tmpl w:val="3F761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56578B"/>
    <w:multiLevelType w:val="hybridMultilevel"/>
    <w:tmpl w:val="7D98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A4D8F"/>
    <w:multiLevelType w:val="hybridMultilevel"/>
    <w:tmpl w:val="6526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DC1EA2"/>
    <w:multiLevelType w:val="hybridMultilevel"/>
    <w:tmpl w:val="079C692A"/>
    <w:lvl w:ilvl="0" w:tplc="EA685952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3NDM0NjM3NzG2sDBU0lEKTi0uzszPAykwrAUAU1IktywAAAA="/>
  </w:docVars>
  <w:rsids>
    <w:rsidRoot w:val="00B84E7A"/>
    <w:rsid w:val="000A6349"/>
    <w:rsid w:val="0016598E"/>
    <w:rsid w:val="00216C6C"/>
    <w:rsid w:val="00285549"/>
    <w:rsid w:val="002F2066"/>
    <w:rsid w:val="00370B2B"/>
    <w:rsid w:val="004B6D16"/>
    <w:rsid w:val="005142C1"/>
    <w:rsid w:val="005738B7"/>
    <w:rsid w:val="00655B6D"/>
    <w:rsid w:val="006A1734"/>
    <w:rsid w:val="0076006D"/>
    <w:rsid w:val="007F4089"/>
    <w:rsid w:val="007F6BA0"/>
    <w:rsid w:val="008219D2"/>
    <w:rsid w:val="00836F76"/>
    <w:rsid w:val="00940226"/>
    <w:rsid w:val="009613B7"/>
    <w:rsid w:val="00A575FE"/>
    <w:rsid w:val="00AC082B"/>
    <w:rsid w:val="00B56D7B"/>
    <w:rsid w:val="00B84E7A"/>
    <w:rsid w:val="00BD6527"/>
    <w:rsid w:val="00C2330B"/>
    <w:rsid w:val="00D455EA"/>
    <w:rsid w:val="00DC2879"/>
    <w:rsid w:val="00DC620A"/>
    <w:rsid w:val="00E653D2"/>
    <w:rsid w:val="00EC560B"/>
    <w:rsid w:val="00FA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A38C"/>
  <w15:chartTrackingRefBased/>
  <w15:docId w15:val="{AC5A28DC-0A0D-4A26-9985-47B5A53E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4E7A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4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4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99"/>
    <w:unhideWhenUsed/>
    <w:rsid w:val="00B84E7A"/>
    <w:pPr>
      <w:spacing w:after="120" w:line="276" w:lineRule="auto"/>
    </w:pPr>
    <w:rPr>
      <w:lang w:val="en-CA"/>
    </w:rPr>
  </w:style>
  <w:style w:type="character" w:customStyle="1" w:styleId="CorpsdetexteCar">
    <w:name w:val="Corps de texte Car"/>
    <w:basedOn w:val="Policepardfaut"/>
    <w:link w:val="Corpsdetexte"/>
    <w:uiPriority w:val="99"/>
    <w:rsid w:val="00B84E7A"/>
    <w:rPr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B84E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84E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6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D7B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Policepardfaut"/>
    <w:rsid w:val="00AC0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Flatres</dc:creator>
  <cp:keywords/>
  <dc:description/>
  <cp:lastModifiedBy>Sofia Saadaoui</cp:lastModifiedBy>
  <cp:revision>17</cp:revision>
  <dcterms:created xsi:type="dcterms:W3CDTF">2020-06-13T15:07:00Z</dcterms:created>
  <dcterms:modified xsi:type="dcterms:W3CDTF">2020-06-17T19:50:00Z</dcterms:modified>
</cp:coreProperties>
</file>