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A3920" w14:textId="77777777" w:rsidR="00F24C2E" w:rsidRPr="00F269D2" w:rsidRDefault="000F3FA8">
      <w:pPr>
        <w:pStyle w:val="Corpsdetexte"/>
        <w:rPr>
          <w:rFonts w:ascii="Times New Roman"/>
          <w:sz w:val="20"/>
          <w:lang w:val="fr-CA"/>
        </w:rPr>
      </w:pPr>
      <w:r>
        <w:rPr>
          <w:lang w:val="fr-CA"/>
        </w:rPr>
        <w:pict w14:anchorId="235A39C1">
          <v:group id="_x0000_s1056" style="position:absolute;margin-left:38.15pt;margin-top:47.25pt;width:394pt;height:259.25pt;z-index:251658242;mso-position-horizontal-relative:page;mso-position-vertical-relative:page" coordorigin="763,945" coordsize="7880,5185">
            <v:shape id="_x0000_s1060" style="position:absolute;left:4429;top:1359;width:4213;height:1557" coordorigin="4430,1359" coordsize="4213,1557" o:spt="100" adj="0,,0" path="m6412,1378r-3,-11l6400,1361r-14,-2l6168,1359r-13,1l6143,1365r-11,7l6122,1381r-711,861l5400,2254r-7,6l5384,2260r-3,-2l5378,2252r-2,-4l5375,2242,5125,1381r-5,-9l5113,1365r-10,-5l5091,1359r-218,l4858,1361r-12,6l4837,1378r-6,14l4432,2883r-2,14l4433,2908r9,6l4456,2916r156,l4627,2914r12,-6l4648,2897r6,-14l4956,1756r9,-10l4985,1746r6,5l4994,1762r226,818l5230,2600r15,13l5265,2622r25,3l5303,2624r12,-2l5328,2618r12,-5l5352,2607r12,-7l5375,2591r10,-11l6049,1762r8,-11l6066,1746r21,l6090,1756,5788,2883r-1,14l5790,2908r9,6l5813,2916r156,l5984,2914r12,-6l6005,2897r6,-14l6410,1392r2,-14xm7427,2038r-4,-31l7417,1978r-9,-28l7395,1925r-14,-23l7363,1881r-20,-19l7320,1845r-26,-14l7266,1819r-30,-8l7205,1806r-34,-2l6624,1804r-15,2l6597,1812r-9,11l6582,1837r-42,156l6538,2007r3,11l6550,2024r14,2l7111,2026r22,2l7152,2034r16,10l7182,2059r9,17l7196,2094r1,21l7193,2137r-21,78l7166,2230r-9,10l7145,2247r-15,2l7096,2249r,241l7095,2504r-42,156l7047,2675r-9,10l7026,2691r-16,3l6577,2694r-22,-3l6536,2685r-16,-10l6506,2661r-9,-17l6492,2625r-1,-20l6495,2582r8,-22l6515,2539r15,-19l6549,2503r21,-14l6591,2479r22,-6l6636,2471r434,l7084,2473r9,6l7096,2490r,-241l6696,2249r-34,1l6627,2255r-34,9l6559,2275r-34,15l6493,2307r-30,18l6434,2347r-27,23l6381,2395r-24,28l6334,2452r-20,31l6298,2515r-14,33l6273,2582r-8,34l6262,2649r-1,32l6265,2712r6,30l6281,2769r12,26l6308,2818r17,21l6346,2858r23,17l6394,2889r28,12l6452,2909r32,5l6517,2916r656,l7188,2914r13,-6l7210,2897r6,-14l7266,2694r60,-223l7415,2137r8,-33l7427,2070r,-32xm8643,2038r-4,-31l8633,1978r-10,-28l8611,1925r-15,-23l8579,1881r-21,-19l8536,1845r-26,-14l8482,1819r-30,-8l8420,1806r-33,-2l7731,1804r-15,2l7703,1812r-9,11l7688,1837,7408,2883r-1,14l7410,2908r9,6l7433,2916r155,l7604,2914r12,-6l7625,2897r6,-14l7851,2060r6,-15l7866,2035r12,-7l7894,2026r433,l8349,2028r19,6l8384,2044r14,15l8407,2076r5,18l8413,2115r-4,22l8209,2883r-2,14l8211,2908r8,6l8233,2916r156,l8404,2914r12,-6l8425,2897r6,-14l8631,2137r8,-33l8642,2070r1,-32xe" fillcolor="#231f20" stroked="f">
              <v:stroke joinstyle="round"/>
              <v:formulas/>
              <v:path arrowok="t" o:connecttype="segments"/>
            </v:shape>
            <v:shape id="_x0000_s1059" style="position:absolute;left:762;top:945;width:4931;height:5185" coordorigin="763,945" coordsize="4931,5185" path="m5693,6130l5402,5435,5290,5170r-72,-167l5149,4844r-68,-152l5015,4547r-65,-139l4918,4341r-31,-65l4855,4211r-31,-62l4793,4087r-32,-60l4730,3968r-31,-57l4668,3854r-32,-55l4605,3744r-32,-53l4541,3638r-32,-51l4477,3536r-66,-98l4344,3342r-69,-94l4204,3157r-74,-89l4053,2980r-80,-87l3890,2807r-43,-43l3803,2721r-45,-43l3712,2635r-47,-43l3617,2549r-49,-44l3517,2462r-52,-44l3412,2373r-54,-44l3302,2284r-57,-46l3186,2192r-60,-47l3065,2098r-63,-48l2871,1952,2733,1850,2589,1745,2437,1636,2278,1523,2024,1344,1459,949r-15,-4l1430,951r-8,12l1424,979r408,879l1867,1933r33,75l1934,2084r32,75l1998,2235r32,76l2060,2388r30,76l2119,2541r28,77l2175,2696r28,77l2229,2851r26,78l2280,3007r25,79l2352,3244r22,79l2396,3402r21,80l2437,3561r20,80l2476,3721r18,81l2511,3882r19,94l2549,4070r-2,14l2538,4094r-13,4l2511,4094r-76,-54l2289,3934r-72,-51l2147,3831r-68,-51l2012,3729r-66,-50l1882,3628r-63,-50l1758,3527r-61,-50l1638,3426r-57,-51l1524,3323r-55,-52l1414,3219r-53,-53l1309,3112r-50,-55l1209,3001r-49,-56l1112,2887r-46,-58l1020,2769r-45,-61l932,2645r-43,-64l847,2515r-41,-67l792,2437r-17,2l764,2450r-1,18l786,2529r23,61l834,2651r26,61l888,2773r28,60l946,2894r31,61l1009,3015r33,60l1077,3136r35,60l1149,3256r39,59l1227,3375r41,59l1310,3493r44,59l1399,3611r46,59l1492,3728r49,58l1591,3844r52,57l1696,3959r54,57l1806,4072r57,57l1922,4185r60,55l2043,4296r63,55l2170,4406r66,54l2304,4514r68,53l2443,4620r72,53l2588,4725r75,52l2740,4829r78,51l2897,4930r82,50l3061,5029r12,4l3085,5030r20,-117l3110,4815r3,-98l3113,4620r-2,-98l3107,4425r-6,-96l3093,4233r-10,-95l3072,4044r-13,-93l3045,3860r-16,-91l3013,3681r-18,-88l2977,3508r-20,-84l2938,3342r-21,-79l2896,3185r-21,-75l2854,3038r-21,-70l2812,2901r-21,-65l2770,2775r-20,-58l2712,2611r-35,-93l2646,2441r65,51l2775,2544r64,52l2902,2648r63,53l3028,2754r68,58l3296,2990r66,61l3557,3234r358,469l3914,3598r1,1l4442,4323r-15,-140l4468,4234r56,75l4570,4376r44,66l4657,4507r41,64l4737,4635r39,64l4814,4763r37,64l4887,4892r37,66l4960,5025r36,69l5033,5165r37,72l5031,5005r48,74l5123,5147r43,68l5209,5283r43,69l5294,5421r41,69l5377,5560r40,70l5458,5701r40,71l5538,5843r39,71l5616,5986r77,144xe" fillcolor="#77c043"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8" type="#_x0000_t75" style="position:absolute;left:3239;top:2939;width:319;height:377">
              <v:imagedata r:id="rId8" o:title=""/>
            </v:shape>
            <v:shape id="_x0000_s1057" style="position:absolute;left:2784;top:2755;width:386;height:2256" coordorigin="2784,2756" coordsize="386,2256" path="m2818,2756r-34,62l2888,4571r210,440l3110,4938r11,-74l3131,4788r9,-76l3148,4634r6,-78l3160,4476r4,-81l3167,4314r3,-82l3098,4267r3,-80l3101,4107r-1,-82l3097,3942r-5,-85l3085,3772r-9,-87l3066,3598r-59,55l3004,3580r-5,-74l2991,3432r-9,-75l2970,3281r-14,-76l2940,3128r-37,82l2818,2756xe" fillcolor="#77c043" stroked="f">
              <v:path arrowok="t"/>
            </v:shape>
            <w10:wrap anchorx="page" anchory="page"/>
          </v:group>
        </w:pict>
      </w:r>
      <w:r>
        <w:rPr>
          <w:lang w:val="fr-CA"/>
        </w:rPr>
        <w:pict w14:anchorId="235A39C2">
          <v:shape id="_x0000_s1055" style="position:absolute;margin-left:438.05pt;margin-top:67.95pt;width:119.95pt;height:77.85pt;z-index:251658244;mso-position-horizontal-relative:page;mso-position-vertical-relative:page" coordorigin="8761,1359" coordsize="2399,1557" o:spt="100" adj="0,,0" path="m9585,1823r-4,-11l9572,1806r-14,-2l9291,1804r-14,-2l9269,1796r-4,-11l9267,1770r71,-264l9340,1491r-4,-10l9327,1475r-14,-3l9158,1472r-15,3l9130,1481r-9,10l9115,1506r-70,264l9039,1785r-10,11l9017,1802r-15,2l8847,1804r-16,2l8819,1812r-9,11l8804,1837r-41,154l8761,2005r4,11l8773,2022r15,2l8943,2024r14,2l8966,2032r3,11l8968,2057r-141,525l8820,2616r-4,33l8815,2681r4,31l8825,2742r10,27l8847,2795r15,23l8879,2839r21,19l8923,2875r25,14l8976,2901r30,8l9038,2914r33,2l9271,2916r16,-2l9299,2908r9,-11l9314,2883r41,-156l9357,2712r-3,-10l9345,2696r-14,-2l9131,2694r-22,-3l9090,2685r-16,-10l9060,2661r-9,-17l9046,2625r-1,-20l9049,2582r140,-522l9195,2045r9,-10l9217,2028r15,-2l9499,2026r15,-2l9526,2018r9,-11l9541,1993r42,-156l9585,1823xm9989,1823r-4,-11l9976,1806r-14,-2l9807,1804r-16,2l9779,1812r-9,11l9764,1837,9484,2883r-2,14l9486,2908r9,6l9509,2916r155,l9679,2914r13,-6l9701,2897r6,-14l9987,1837r2,-14xm10108,1378r-4,-11l10096,1361r-14,-2l9926,1359r-15,2l9899,1367r-9,11l9884,1392r-42,156l9840,1563r3,10l9852,1579r14,2l10022,1581r15,-2l10049,1573r9,-10l10064,1548r42,-156l10108,1378xm11160,1823r-4,-11l11148,1806r-14,-2l10544,1804r-34,2l10475,1811r-34,8l10407,1831r-33,14l10342,1862r-31,19l10282,1902r-27,23l10229,1950r-24,28l10183,2007r-20,31l10146,2070r-14,34l10121,2137r-7,34l10110,2204r,33l10113,2268r7,29l10129,2325r12,25l10156,2373r18,21l10194,2413r23,17l10243,2444r27,12l10300,2464r32,5l10365,2471r356,l10743,2473r19,6l10778,2489r14,14l10801,2520r5,19l10807,2560r-4,22l10795,2604r-11,20l10768,2643r-18,17l10729,2675r-22,10l10685,2691r-23,3l10070,2694r-15,2l10043,2702r-9,10l10028,2727r-42,156l9984,2897r4,11l9996,2914r15,2l10602,2916r35,-2l10671,2909r34,-8l10739,2889r34,-14l10805,2858r30,-19l10864,2818r28,-23l10917,2769r24,-27l10964,2712r20,-31l11001,2649r13,-33l11025,2582r8,-34l11036,2515r1,-32l11033,2452r-6,-29l11017,2395r-12,-25l10991,2347r-18,-22l10953,2307r-23,-17l10904,2275r-28,-11l10846,2255r-32,-5l10781,2249r-356,l10403,2247r-19,-7l10368,2230r-13,-15l10346,2198r-5,-19l10340,2159r4,-22l10352,2115r11,-21l10378,2076r19,-17l10418,2044r21,-10l10462,2028r23,-2l11074,2026r15,-2l11101,2018r9,-11l11116,1993r42,-156l11160,1823xe" fillcolor="#231f20" stroked="f">
            <v:stroke joinstyle="round"/>
            <v:formulas/>
            <v:path arrowok="t" o:connecttype="segments"/>
            <w10:wrap anchorx="page" anchory="page"/>
          </v:shape>
        </w:pict>
      </w:r>
      <w:r>
        <w:rPr>
          <w:lang w:val="fr-CA"/>
        </w:rPr>
        <w:pict w14:anchorId="235A39C3">
          <v:shape id="_x0000_s1054" style="position:absolute;margin-left:301.6pt;margin-top:171.15pt;width:154pt;height:98.9pt;z-index:251658245;mso-position-horizontal-relative:page;mso-position-vertical-relative:page" coordorigin="6032,3423" coordsize="3080,1978" o:spt="100" adj="0,,0" path="m7736,3629r-2,-64l7719,3516r-29,-35l7646,3458r-58,-13l7515,3442r-66,l7449,3745r-2,16l7205,4665r-7,16l7185,4694r-15,9l7152,4707r-203,l6921,4366r-230,2l6707,4707r-352,l6340,4703r-11,-9l6323,4681r2,-16l6567,3761r7,-16l6587,3732r16,-9l6620,3719r797,l7432,3723r11,9l7449,3745r,-303l6670,3442r-75,3l6530,3458r-55,23l6427,3516r-41,49l6349,3629r-32,81l6287,3810r-220,821l6043,4731r-11,81l6034,4876r15,49l6078,4960r44,23l6180,4996r73,3l6724,4999r22,402l7010,5401r-37,-402l7098,4999r75,-3l7238,4983r55,-23l7341,4925r41,-49l7419,4812r32,-81l7458,4707r23,-76l7701,3810r21,-91l7725,3710r11,-81xm9112,4396r-278,l8999,3780r95,-357l8843,3423r-87,76l8756,3780r-165,616l8060,4396r696,-616l8756,3499,7722,4396r-70,259l8522,4655r-97,362l8667,5017r97,-362l9042,4655r70,-259xe" fillcolor="#231f20" stroked="f">
            <v:stroke joinstyle="round"/>
            <v:formulas/>
            <v:path arrowok="t" o:connecttype="segments"/>
            <w10:wrap anchorx="page" anchory="page"/>
          </v:shape>
        </w:pict>
      </w:r>
      <w:r>
        <w:rPr>
          <w:lang w:val="fr-CA"/>
        </w:rPr>
        <w:pict w14:anchorId="235A39C4">
          <v:shape id="_x0000_s1053" style="position:absolute;margin-left:459.85pt;margin-top:172.1pt;width:79.75pt;height:77.9pt;z-index:251658246;mso-position-horizontal-relative:page;mso-position-vertical-relative:page" coordorigin="9197,3442" coordsize="1595,1558" o:spt="100" adj="0,,0" path="m10591,3442r-776,l9745,3446r-61,13l9632,3482r-45,36l9549,3567r-35,64l9483,3712r-29,98l9234,4631r-26,111l9197,4829r5,67l9224,4945r39,31l9321,4994r77,5l10174,4999r70,-4l10305,4982r52,-24l10402,4923r38,-49l10475,4810r31,-81l10509,4719r-1017,l9477,4715r-11,-9l9461,4693r1,-16l9710,3749r8,-16l9731,3719r15,-8l9763,3707r1016,l10781,3699r11,-88l10787,3545r-22,-49l10726,3464r-58,-17l10591,3442xm10779,3707r-278,l10516,3711r11,8l10532,3733r-1,16l10282,4677r-7,16l10262,4706r-15,9l10230,4719r279,l10535,4631r220,-821l10779,3707xe" fillcolor="#231f20" stroked="f">
            <v:stroke joinstyle="round"/>
            <v:formulas/>
            <v:path arrowok="t" o:connecttype="segments"/>
            <w10:wrap anchorx="page" anchory="page"/>
          </v:shape>
        </w:pict>
      </w:r>
    </w:p>
    <w:p w14:paraId="235A3921" w14:textId="77777777" w:rsidR="00F24C2E" w:rsidRPr="00F269D2" w:rsidRDefault="00F24C2E">
      <w:pPr>
        <w:pStyle w:val="Corpsdetexte"/>
        <w:rPr>
          <w:rFonts w:ascii="Times New Roman"/>
          <w:sz w:val="20"/>
          <w:lang w:val="fr-CA"/>
        </w:rPr>
      </w:pPr>
    </w:p>
    <w:p w14:paraId="235A3922" w14:textId="77777777" w:rsidR="00F24C2E" w:rsidRPr="00F269D2" w:rsidRDefault="00F24C2E">
      <w:pPr>
        <w:pStyle w:val="Corpsdetexte"/>
        <w:rPr>
          <w:rFonts w:ascii="Times New Roman"/>
          <w:sz w:val="20"/>
          <w:lang w:val="fr-CA"/>
        </w:rPr>
      </w:pPr>
    </w:p>
    <w:p w14:paraId="235A3923" w14:textId="77777777" w:rsidR="00F24C2E" w:rsidRPr="00F269D2" w:rsidRDefault="00F24C2E">
      <w:pPr>
        <w:pStyle w:val="Corpsdetexte"/>
        <w:rPr>
          <w:rFonts w:ascii="Times New Roman"/>
          <w:sz w:val="20"/>
          <w:lang w:val="fr-CA"/>
        </w:rPr>
      </w:pPr>
    </w:p>
    <w:p w14:paraId="235A3924" w14:textId="77777777" w:rsidR="00F24C2E" w:rsidRPr="00F269D2" w:rsidRDefault="00F24C2E">
      <w:pPr>
        <w:pStyle w:val="Corpsdetexte"/>
        <w:rPr>
          <w:rFonts w:ascii="Times New Roman"/>
          <w:sz w:val="20"/>
          <w:lang w:val="fr-CA"/>
        </w:rPr>
      </w:pPr>
    </w:p>
    <w:p w14:paraId="235A3925" w14:textId="77777777" w:rsidR="00F24C2E" w:rsidRPr="00F269D2" w:rsidRDefault="00F24C2E">
      <w:pPr>
        <w:pStyle w:val="Corpsdetexte"/>
        <w:rPr>
          <w:rFonts w:ascii="Times New Roman"/>
          <w:sz w:val="20"/>
          <w:lang w:val="fr-CA"/>
        </w:rPr>
      </w:pPr>
    </w:p>
    <w:p w14:paraId="235A3926" w14:textId="77777777" w:rsidR="00F24C2E" w:rsidRPr="00F269D2" w:rsidRDefault="00F24C2E">
      <w:pPr>
        <w:pStyle w:val="Corpsdetexte"/>
        <w:rPr>
          <w:rFonts w:ascii="Times New Roman"/>
          <w:sz w:val="20"/>
          <w:lang w:val="fr-CA"/>
        </w:rPr>
      </w:pPr>
    </w:p>
    <w:p w14:paraId="235A3927" w14:textId="77777777" w:rsidR="00F24C2E" w:rsidRPr="00F269D2" w:rsidRDefault="00F24C2E">
      <w:pPr>
        <w:pStyle w:val="Corpsdetexte"/>
        <w:rPr>
          <w:rFonts w:ascii="Times New Roman"/>
          <w:sz w:val="20"/>
          <w:lang w:val="fr-CA"/>
        </w:rPr>
      </w:pPr>
    </w:p>
    <w:p w14:paraId="235A3928" w14:textId="77777777" w:rsidR="00F24C2E" w:rsidRPr="00F269D2" w:rsidRDefault="00F24C2E">
      <w:pPr>
        <w:pStyle w:val="Corpsdetexte"/>
        <w:rPr>
          <w:rFonts w:ascii="Times New Roman"/>
          <w:sz w:val="20"/>
          <w:lang w:val="fr-CA"/>
        </w:rPr>
      </w:pPr>
    </w:p>
    <w:p w14:paraId="235A3929" w14:textId="77777777" w:rsidR="00F24C2E" w:rsidRPr="00F269D2" w:rsidRDefault="00F24C2E">
      <w:pPr>
        <w:pStyle w:val="Corpsdetexte"/>
        <w:rPr>
          <w:rFonts w:ascii="Times New Roman"/>
          <w:sz w:val="20"/>
          <w:lang w:val="fr-CA"/>
        </w:rPr>
      </w:pPr>
    </w:p>
    <w:p w14:paraId="235A392A" w14:textId="77777777" w:rsidR="00F24C2E" w:rsidRPr="00F269D2" w:rsidRDefault="00F24C2E">
      <w:pPr>
        <w:pStyle w:val="Corpsdetexte"/>
        <w:rPr>
          <w:rFonts w:ascii="Times New Roman"/>
          <w:sz w:val="20"/>
          <w:lang w:val="fr-CA"/>
        </w:rPr>
      </w:pPr>
    </w:p>
    <w:p w14:paraId="235A392B" w14:textId="77777777" w:rsidR="00F24C2E" w:rsidRPr="00F269D2" w:rsidRDefault="00F24C2E">
      <w:pPr>
        <w:pStyle w:val="Corpsdetexte"/>
        <w:rPr>
          <w:rFonts w:ascii="Times New Roman"/>
          <w:sz w:val="20"/>
          <w:lang w:val="fr-CA"/>
        </w:rPr>
      </w:pPr>
    </w:p>
    <w:p w14:paraId="235A3934" w14:textId="77777777" w:rsidR="00F24C2E" w:rsidRPr="00F269D2" w:rsidRDefault="00F24C2E">
      <w:pPr>
        <w:pStyle w:val="Corpsdetexte"/>
        <w:rPr>
          <w:rFonts w:ascii="Times New Roman"/>
          <w:sz w:val="20"/>
          <w:lang w:val="fr-CA"/>
        </w:rPr>
      </w:pPr>
    </w:p>
    <w:p w14:paraId="235A3935" w14:textId="77777777" w:rsidR="00F24C2E" w:rsidRPr="00F269D2" w:rsidRDefault="00F24C2E">
      <w:pPr>
        <w:pStyle w:val="Corpsdetexte"/>
        <w:rPr>
          <w:rFonts w:ascii="Times New Roman"/>
          <w:sz w:val="20"/>
          <w:lang w:val="fr-CA"/>
        </w:rPr>
      </w:pPr>
    </w:p>
    <w:p w14:paraId="235A3936" w14:textId="77777777" w:rsidR="00F24C2E" w:rsidRPr="00F269D2" w:rsidRDefault="00F24C2E">
      <w:pPr>
        <w:pStyle w:val="Corpsdetexte"/>
        <w:spacing w:before="1"/>
        <w:rPr>
          <w:rFonts w:ascii="Times New Roman"/>
          <w:sz w:val="29"/>
          <w:lang w:val="fr-CA"/>
        </w:rPr>
      </w:pPr>
    </w:p>
    <w:p w14:paraId="235A3937" w14:textId="77777777" w:rsidR="00F24C2E" w:rsidRPr="00F269D2" w:rsidRDefault="00E76C88" w:rsidP="009C0C76">
      <w:pPr>
        <w:pStyle w:val="Corpsdetexte"/>
        <w:jc w:val="center"/>
        <w:rPr>
          <w:rFonts w:ascii="Times New Roman"/>
          <w:sz w:val="20"/>
          <w:lang w:val="fr-CA"/>
        </w:rPr>
      </w:pPr>
      <w:r>
        <w:rPr>
          <w:noProof/>
        </w:rPr>
        <w:drawing>
          <wp:inline distT="0" distB="0" distL="0" distR="0" wp14:anchorId="235A39C5" wp14:editId="6236A7EB">
            <wp:extent cx="7052306" cy="3980687"/>
            <wp:effectExtent l="0" t="0" r="0" b="0"/>
            <wp:docPr id="1" name="image2.jpeg" descr="Mantis Q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52306" cy="3980687"/>
                    </a:xfrm>
                    <a:prstGeom prst="rect">
                      <a:avLst/>
                    </a:prstGeom>
                  </pic:spPr>
                </pic:pic>
              </a:graphicData>
            </a:graphic>
          </wp:inline>
        </w:drawing>
      </w:r>
    </w:p>
    <w:p w14:paraId="235A3938" w14:textId="77777777" w:rsidR="00F24C2E" w:rsidRPr="00F269D2" w:rsidRDefault="00F24C2E">
      <w:pPr>
        <w:pStyle w:val="Corpsdetexte"/>
        <w:rPr>
          <w:rFonts w:ascii="Times New Roman"/>
          <w:sz w:val="20"/>
          <w:lang w:val="fr-CA"/>
        </w:rPr>
      </w:pPr>
    </w:p>
    <w:p w14:paraId="235A3939" w14:textId="77777777" w:rsidR="00F24C2E" w:rsidRPr="00F269D2" w:rsidRDefault="00F24C2E">
      <w:pPr>
        <w:pStyle w:val="Corpsdetexte"/>
        <w:spacing w:before="9"/>
        <w:rPr>
          <w:rFonts w:ascii="Times New Roman"/>
          <w:sz w:val="21"/>
          <w:lang w:val="fr-CA"/>
        </w:rPr>
      </w:pPr>
    </w:p>
    <w:p w14:paraId="235A393A" w14:textId="2BA90DB5" w:rsidR="00F24C2E" w:rsidRPr="00F269D2" w:rsidRDefault="00E76C88" w:rsidP="006E516E">
      <w:pPr>
        <w:pStyle w:val="Titre"/>
        <w:jc w:val="center"/>
        <w:rPr>
          <w:lang w:val="fr-CA"/>
        </w:rPr>
      </w:pPr>
      <w:r w:rsidRPr="00F269D2">
        <w:rPr>
          <w:color w:val="40AD49"/>
          <w:w w:val="105"/>
          <w:lang w:val="fr-CA"/>
        </w:rPr>
        <w:t>Guide</w:t>
      </w:r>
      <w:r w:rsidR="006E516E" w:rsidRPr="00F269D2">
        <w:rPr>
          <w:color w:val="40AD49"/>
          <w:w w:val="105"/>
          <w:lang w:val="fr-CA"/>
        </w:rPr>
        <w:t xml:space="preserve"> de démarrage</w:t>
      </w:r>
    </w:p>
    <w:p w14:paraId="235A393B" w14:textId="77777777" w:rsidR="00F24C2E" w:rsidRPr="00F269D2" w:rsidRDefault="00F24C2E">
      <w:pPr>
        <w:rPr>
          <w:lang w:val="fr-CA"/>
        </w:rPr>
        <w:sectPr w:rsidR="00F24C2E" w:rsidRPr="00F269D2" w:rsidSect="00644DDA">
          <w:type w:val="continuous"/>
          <w:pgSz w:w="12240" w:h="15840"/>
          <w:pgMar w:top="940" w:right="900" w:bottom="280" w:left="993" w:header="720" w:footer="720" w:gutter="0"/>
          <w:cols w:space="720"/>
        </w:sectPr>
      </w:pPr>
    </w:p>
    <w:p w14:paraId="235A393C" w14:textId="77777777" w:rsidR="00F24C2E" w:rsidRPr="00F269D2" w:rsidRDefault="00F24C2E">
      <w:pPr>
        <w:pStyle w:val="Corpsdetexte"/>
        <w:spacing w:before="6"/>
        <w:rPr>
          <w:rFonts w:ascii="Tahoma"/>
          <w:sz w:val="16"/>
          <w:lang w:val="fr-CA"/>
        </w:rPr>
      </w:pPr>
    </w:p>
    <w:p w14:paraId="235A393D" w14:textId="77777777" w:rsidR="00F24C2E" w:rsidRPr="00F269D2" w:rsidRDefault="00F24C2E">
      <w:pPr>
        <w:rPr>
          <w:rFonts w:ascii="Tahoma"/>
          <w:sz w:val="16"/>
          <w:lang w:val="fr-CA"/>
        </w:rPr>
        <w:sectPr w:rsidR="00F24C2E" w:rsidRPr="00F269D2" w:rsidSect="00644DDA">
          <w:pgSz w:w="12240" w:h="15840"/>
          <w:pgMar w:top="1500" w:right="900" w:bottom="280" w:left="993" w:header="720" w:footer="720" w:gutter="0"/>
          <w:cols w:space="720"/>
        </w:sectPr>
      </w:pPr>
    </w:p>
    <w:p w14:paraId="235A393E" w14:textId="2114817E" w:rsidR="00F24C2E" w:rsidRPr="00F269D2" w:rsidRDefault="00FF7490" w:rsidP="00AD4A7A">
      <w:pPr>
        <w:pStyle w:val="Titre1"/>
        <w:ind w:left="0"/>
        <w:jc w:val="both"/>
        <w:rPr>
          <w:lang w:val="fr-CA"/>
        </w:rPr>
      </w:pPr>
      <w:r w:rsidRPr="00F269D2">
        <w:rPr>
          <w:color w:val="231F20"/>
          <w:w w:val="105"/>
          <w:lang w:val="fr-CA"/>
        </w:rPr>
        <w:lastRenderedPageBreak/>
        <w:t>Vue d’ensemble</w:t>
      </w:r>
    </w:p>
    <w:p w14:paraId="235A393F" w14:textId="77777777" w:rsidR="00F24C2E" w:rsidRPr="00F269D2" w:rsidRDefault="00F24C2E" w:rsidP="00AD4A7A">
      <w:pPr>
        <w:pStyle w:val="Corpsdetexte"/>
        <w:spacing w:before="3"/>
        <w:jc w:val="both"/>
        <w:rPr>
          <w:rFonts w:ascii="Arial"/>
          <w:sz w:val="61"/>
          <w:lang w:val="fr-CA"/>
        </w:rPr>
      </w:pPr>
    </w:p>
    <w:p w14:paraId="235A3940" w14:textId="76BFC30A" w:rsidR="00F24C2E" w:rsidRPr="00F269D2" w:rsidRDefault="000F3FA8" w:rsidP="00AD4A7A">
      <w:pPr>
        <w:pStyle w:val="Corpsdetexte"/>
        <w:jc w:val="both"/>
        <w:rPr>
          <w:lang w:val="fr-CA"/>
        </w:rPr>
      </w:pPr>
      <w:r>
        <w:rPr>
          <w:noProof/>
          <w:lang w:val="fr-CA"/>
        </w:rPr>
        <w:pict w14:anchorId="7B3F4B2A">
          <v:shapetype id="_x0000_t202" coordsize="21600,21600" o:spt="202" path="m,l,21600r21600,l21600,xe">
            <v:stroke joinstyle="miter"/>
            <v:path gradientshapeok="t" o:connecttype="rect"/>
          </v:shapetype>
          <v:shape id="_x0000_s1065" type="#_x0000_t202" style="position:absolute;left:0;text-align:left;margin-left:246.7pt;margin-top:172.95pt;width:66.35pt;height:36.3pt;z-index:251658252" stroked="f">
            <v:textbox style="mso-next-textbox:#_x0000_s1065">
              <w:txbxContent>
                <w:p w14:paraId="0F3608EE" w14:textId="2EB70954" w:rsidR="009C5035" w:rsidRPr="00A24867" w:rsidRDefault="009C5035" w:rsidP="009C5035">
                  <w:pPr>
                    <w:rPr>
                      <w:sz w:val="20"/>
                      <w:szCs w:val="20"/>
                      <w:lang w:val="fr-CA"/>
                    </w:rPr>
                  </w:pPr>
                  <w:r w:rsidRPr="00A24867">
                    <w:rPr>
                      <w:sz w:val="20"/>
                      <w:szCs w:val="20"/>
                      <w:lang w:val="fr-CA"/>
                    </w:rPr>
                    <w:t>Bouton d’accueil</w:t>
                  </w:r>
                </w:p>
              </w:txbxContent>
            </v:textbox>
          </v:shape>
        </w:pict>
      </w:r>
      <w:r>
        <w:rPr>
          <w:noProof/>
          <w:color w:val="231F20"/>
          <w:lang w:val="fr-CA"/>
        </w:rPr>
        <w:pict w14:anchorId="7B3F4B2A">
          <v:shape id="_x0000_s1067" type="#_x0000_t202" style="position:absolute;left:0;text-align:left;margin-left:341.35pt;margin-top:176.45pt;width:75.65pt;height:51.3pt;z-index:251658254" stroked="f">
            <v:textbox style="mso-next-textbox:#_x0000_s1067">
              <w:txbxContent>
                <w:p w14:paraId="08B0733A" w14:textId="64F8E8E7" w:rsidR="000538F0" w:rsidRPr="00A24867" w:rsidRDefault="000538F0" w:rsidP="000538F0">
                  <w:pPr>
                    <w:rPr>
                      <w:sz w:val="20"/>
                      <w:szCs w:val="20"/>
                      <w:lang w:val="fr-CA"/>
                    </w:rPr>
                  </w:pPr>
                  <w:r w:rsidRPr="00A24867">
                    <w:rPr>
                      <w:sz w:val="20"/>
                      <w:szCs w:val="20"/>
                      <w:lang w:val="fr-CA"/>
                    </w:rPr>
                    <w:t xml:space="preserve">Touche de </w:t>
                  </w:r>
                  <w:proofErr w:type="gramStart"/>
                  <w:r w:rsidRPr="00A24867">
                    <w:rPr>
                      <w:sz w:val="20"/>
                      <w:szCs w:val="20"/>
                      <w:lang w:val="fr-CA"/>
                    </w:rPr>
                    <w:t>défilement droite</w:t>
                  </w:r>
                  <w:proofErr w:type="gramEnd"/>
                </w:p>
              </w:txbxContent>
            </v:textbox>
          </v:shape>
        </w:pict>
      </w:r>
      <w:r>
        <w:rPr>
          <w:noProof/>
          <w:lang w:val="fr-CA"/>
        </w:rPr>
        <w:pict w14:anchorId="7B3F4B2A">
          <v:shape id="_x0000_s1066" type="#_x0000_t202" style="position:absolute;left:0;text-align:left;margin-left:141.85pt;margin-top:171.6pt;width:75.65pt;height:51.3pt;z-index:251658253" stroked="f">
            <v:textbox style="mso-next-textbox:#_x0000_s1066">
              <w:txbxContent>
                <w:p w14:paraId="1B0B20EF" w14:textId="39C05042" w:rsidR="000538F0" w:rsidRPr="00A24867" w:rsidRDefault="000538F0" w:rsidP="000538F0">
                  <w:pPr>
                    <w:rPr>
                      <w:sz w:val="20"/>
                      <w:szCs w:val="20"/>
                      <w:lang w:val="fr-CA"/>
                    </w:rPr>
                  </w:pPr>
                  <w:r w:rsidRPr="00A24867">
                    <w:rPr>
                      <w:sz w:val="20"/>
                      <w:szCs w:val="20"/>
                      <w:lang w:val="fr-CA"/>
                    </w:rPr>
                    <w:t>Touche de défilement gauche</w:t>
                  </w:r>
                </w:p>
              </w:txbxContent>
            </v:textbox>
          </v:shape>
        </w:pict>
      </w:r>
      <w:r>
        <w:rPr>
          <w:noProof/>
          <w:color w:val="231F20"/>
          <w:lang w:val="fr-CA"/>
        </w:rPr>
        <w:pict w14:anchorId="7B3F4B2A">
          <v:shape id="_x0000_s1064" type="#_x0000_t202" style="position:absolute;left:0;text-align:left;margin-left:438.4pt;margin-top:172.75pt;width:75.65pt;height:51.3pt;z-index:251658251" stroked="f">
            <v:textbox style="mso-next-textbox:#_x0000_s1064">
              <w:txbxContent>
                <w:p w14:paraId="6E533D5C" w14:textId="5D44FC0C" w:rsidR="009C5035" w:rsidRPr="00A24867" w:rsidRDefault="009C5035" w:rsidP="009C5035">
                  <w:pPr>
                    <w:rPr>
                      <w:sz w:val="20"/>
                      <w:szCs w:val="20"/>
                      <w:lang w:val="fr-CA"/>
                    </w:rPr>
                  </w:pPr>
                  <w:r w:rsidRPr="00A24867">
                    <w:rPr>
                      <w:sz w:val="20"/>
                      <w:szCs w:val="20"/>
                      <w:lang w:val="fr-CA"/>
                    </w:rPr>
                    <w:t>Touche de façade Suivant</w:t>
                  </w:r>
                </w:p>
              </w:txbxContent>
            </v:textbox>
          </v:shape>
        </w:pict>
      </w:r>
      <w:r>
        <w:rPr>
          <w:noProof/>
          <w:color w:val="231F20"/>
          <w:lang w:val="fr-CA"/>
        </w:rPr>
        <w:pict w14:anchorId="7B3F4B2A">
          <v:shape id="_x0000_s1063" type="#_x0000_t202" style="position:absolute;left:0;text-align:left;margin-left:60pt;margin-top:172.75pt;width:75.65pt;height:51.3pt;z-index:251658250" stroked="f">
            <v:textbox style="mso-next-textbox:#_x0000_s1063">
              <w:txbxContent>
                <w:p w14:paraId="06383CAB" w14:textId="3D555B5E" w:rsidR="009C5035" w:rsidRPr="00A24867" w:rsidRDefault="009C5035" w:rsidP="009C5035">
                  <w:pPr>
                    <w:rPr>
                      <w:sz w:val="20"/>
                      <w:szCs w:val="20"/>
                      <w:lang w:val="fr-CA"/>
                    </w:rPr>
                  </w:pPr>
                  <w:r w:rsidRPr="00A24867">
                    <w:rPr>
                      <w:sz w:val="20"/>
                      <w:szCs w:val="20"/>
                      <w:lang w:val="fr-CA"/>
                    </w:rPr>
                    <w:t>Touche de façade Précédent</w:t>
                  </w:r>
                </w:p>
              </w:txbxContent>
            </v:textbox>
          </v:shape>
        </w:pict>
      </w:r>
      <w:r>
        <w:rPr>
          <w:noProof/>
          <w:color w:val="231F20"/>
          <w:lang w:val="fr-CA"/>
        </w:rPr>
        <w:pict w14:anchorId="7B3F4B2A">
          <v:shape id="_x0000_s1062" type="#_x0000_t202" style="position:absolute;left:0;text-align:left;margin-left:-58.95pt;margin-top:93.75pt;width:69.25pt;height:36.35pt;z-index:251658249" stroked="f">
            <v:textbox style="mso-next-textbox:#_x0000_s1062">
              <w:txbxContent>
                <w:p w14:paraId="52809F96" w14:textId="2F58FEA6" w:rsidR="009C5035" w:rsidRPr="00A24867" w:rsidRDefault="009C5035" w:rsidP="009C5035">
                  <w:pPr>
                    <w:jc w:val="right"/>
                    <w:rPr>
                      <w:sz w:val="20"/>
                      <w:szCs w:val="20"/>
                      <w:lang w:val="fr-CA"/>
                    </w:rPr>
                  </w:pPr>
                  <w:r w:rsidRPr="00A24867">
                    <w:rPr>
                      <w:sz w:val="20"/>
                      <w:szCs w:val="20"/>
                      <w:lang w:val="fr-CA"/>
                    </w:rPr>
                    <w:t>Afficheur braille</w:t>
                  </w:r>
                </w:p>
              </w:txbxContent>
            </v:textbox>
          </v:shape>
        </w:pict>
      </w:r>
      <w:r>
        <w:rPr>
          <w:noProof/>
          <w:color w:val="231F20"/>
          <w:lang w:val="fr-CA"/>
        </w:rPr>
        <w:pict w14:anchorId="7B3F4B2A">
          <v:shape id="_x0000_s1061" type="#_x0000_t202" style="position:absolute;left:0;text-align:left;margin-left:-30.3pt;margin-top:53.15pt;width:53.45pt;height:21.4pt;z-index:251658248" stroked="f">
            <v:textbox style="mso-next-textbox:#_x0000_s1061">
              <w:txbxContent>
                <w:p w14:paraId="5CFF068D" w14:textId="7BE9AA9F" w:rsidR="009C5035" w:rsidRPr="00A24867" w:rsidRDefault="009C5035" w:rsidP="00A24867">
                  <w:pPr>
                    <w:jc w:val="right"/>
                    <w:rPr>
                      <w:sz w:val="20"/>
                      <w:szCs w:val="20"/>
                      <w:lang w:val="fr-CA"/>
                    </w:rPr>
                  </w:pPr>
                  <w:r w:rsidRPr="00A24867">
                    <w:rPr>
                      <w:sz w:val="20"/>
                      <w:szCs w:val="20"/>
                      <w:lang w:val="fr-CA"/>
                    </w:rPr>
                    <w:t>Clavier</w:t>
                  </w:r>
                </w:p>
              </w:txbxContent>
            </v:textbox>
          </v:shape>
        </w:pict>
      </w:r>
      <w:r w:rsidR="00FF7490" w:rsidRPr="00F269D2">
        <w:rPr>
          <w:color w:val="231F20"/>
          <w:lang w:val="fr-CA"/>
        </w:rPr>
        <w:t>Face avant</w:t>
      </w:r>
    </w:p>
    <w:p w14:paraId="235A3941" w14:textId="3CE5D7DB" w:rsidR="00F24C2E" w:rsidRPr="00F269D2" w:rsidRDefault="00E76C88" w:rsidP="00AD4A7A">
      <w:pPr>
        <w:pStyle w:val="Corpsdetexte"/>
        <w:spacing w:before="8"/>
        <w:jc w:val="both"/>
        <w:rPr>
          <w:sz w:val="22"/>
          <w:lang w:val="fr-CA"/>
        </w:rPr>
      </w:pPr>
      <w:r w:rsidRPr="00F269D2">
        <w:rPr>
          <w:noProof/>
          <w:lang w:val="fr-CA"/>
        </w:rPr>
        <w:drawing>
          <wp:anchor distT="0" distB="0" distL="0" distR="0" simplePos="0" relativeHeight="251658243" behindDoc="0" locked="0" layoutInCell="1" allowOverlap="1" wp14:anchorId="235A39C7" wp14:editId="1AEDFD71">
            <wp:simplePos x="0" y="0"/>
            <wp:positionH relativeFrom="margin">
              <wp:align>center</wp:align>
            </wp:positionH>
            <wp:positionV relativeFrom="paragraph">
              <wp:posOffset>200029</wp:posOffset>
            </wp:positionV>
            <wp:extent cx="6874044" cy="2170176"/>
            <wp:effectExtent l="0" t="0" r="0" b="0"/>
            <wp:wrapTopAndBottom/>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6874044" cy="2170176"/>
                    </a:xfrm>
                    <a:prstGeom prst="rect">
                      <a:avLst/>
                    </a:prstGeom>
                  </pic:spPr>
                </pic:pic>
              </a:graphicData>
            </a:graphic>
          </wp:anchor>
        </w:drawing>
      </w:r>
    </w:p>
    <w:p w14:paraId="235A3944" w14:textId="6EE89D24" w:rsidR="00F24C2E" w:rsidRPr="00F269D2" w:rsidRDefault="000F3FA8" w:rsidP="00AD4A7A">
      <w:pPr>
        <w:pStyle w:val="Corpsdetexte"/>
        <w:jc w:val="both"/>
        <w:rPr>
          <w:lang w:val="fr-CA"/>
        </w:rPr>
      </w:pPr>
      <w:r>
        <w:rPr>
          <w:noProof/>
          <w:color w:val="231F20"/>
          <w:lang w:val="fr-CA"/>
        </w:rPr>
        <w:pict w14:anchorId="7B3F4B2A">
          <v:shape id="_x0000_s1071" type="#_x0000_t202" style="position:absolute;left:0;text-align:left;margin-left:105.7pt;margin-top:161.25pt;width:90pt;height:42.6pt;z-index:251658257" stroked="f">
            <v:textbox style="mso-next-textbox:#_x0000_s1071">
              <w:txbxContent>
                <w:p w14:paraId="262AD279" w14:textId="5479E051" w:rsidR="00BF3DBF" w:rsidRPr="00A24867" w:rsidRDefault="00BF3DBF" w:rsidP="00BF3DBF">
                  <w:pPr>
                    <w:rPr>
                      <w:sz w:val="20"/>
                      <w:szCs w:val="20"/>
                      <w:lang w:val="fr-CA"/>
                    </w:rPr>
                  </w:pPr>
                  <w:r>
                    <w:rPr>
                      <w:sz w:val="20"/>
                      <w:szCs w:val="20"/>
                      <w:lang w:val="fr-CA"/>
                    </w:rPr>
                    <w:t>Bouton d’alimentation</w:t>
                  </w:r>
                </w:p>
              </w:txbxContent>
            </v:textbox>
          </v:shape>
        </w:pict>
      </w:r>
      <w:r>
        <w:rPr>
          <w:noProof/>
          <w:color w:val="231F20"/>
          <w:lang w:val="fr-CA"/>
        </w:rPr>
        <w:pict w14:anchorId="7B3F4B2A">
          <v:shape id="_x0000_s1072" type="#_x0000_t202" style="position:absolute;left:0;text-align:left;margin-left:171.4pt;margin-top:157.45pt;width:74.7pt;height:24.1pt;z-index:251658258" stroked="f">
            <v:textbox style="mso-next-textbox:#_x0000_s1072">
              <w:txbxContent>
                <w:p w14:paraId="046CB4AE" w14:textId="421D59BF" w:rsidR="00BF3DBF" w:rsidRPr="00A24867" w:rsidRDefault="00BF3DBF" w:rsidP="00BF3DBF">
                  <w:pPr>
                    <w:rPr>
                      <w:sz w:val="20"/>
                      <w:szCs w:val="20"/>
                      <w:lang w:val="fr-CA"/>
                    </w:rPr>
                  </w:pPr>
                  <w:r w:rsidRPr="00A24867">
                    <w:rPr>
                      <w:sz w:val="20"/>
                      <w:szCs w:val="20"/>
                      <w:lang w:val="fr-CA"/>
                    </w:rPr>
                    <w:t>Port USB-</w:t>
                  </w:r>
                  <w:r>
                    <w:rPr>
                      <w:sz w:val="20"/>
                      <w:szCs w:val="20"/>
                      <w:lang w:val="fr-CA"/>
                    </w:rPr>
                    <w:t>A</w:t>
                  </w:r>
                </w:p>
              </w:txbxContent>
            </v:textbox>
          </v:shape>
        </w:pict>
      </w:r>
      <w:r>
        <w:rPr>
          <w:noProof/>
          <w:lang w:val="fr-CA"/>
        </w:rPr>
        <w:pict w14:anchorId="7B3F4B2A">
          <v:shape id="_x0000_s1070" type="#_x0000_t202" style="position:absolute;left:0;text-align:left;margin-left:46.5pt;margin-top:165.45pt;width:68.3pt;height:34.8pt;z-index:251658256" stroked="f">
            <v:textbox style="mso-next-textbox:#_x0000_s1070">
              <w:txbxContent>
                <w:p w14:paraId="206D8105" w14:textId="21122995" w:rsidR="000335AC" w:rsidRPr="00A24867" w:rsidRDefault="000335AC" w:rsidP="000335AC">
                  <w:pPr>
                    <w:rPr>
                      <w:sz w:val="20"/>
                      <w:szCs w:val="20"/>
                      <w:lang w:val="fr-CA"/>
                    </w:rPr>
                  </w:pPr>
                  <w:r>
                    <w:rPr>
                      <w:sz w:val="20"/>
                      <w:szCs w:val="20"/>
                      <w:lang w:val="fr-CA"/>
                    </w:rPr>
                    <w:t xml:space="preserve">Indicateur </w:t>
                  </w:r>
                  <w:r w:rsidR="00BF3DBF">
                    <w:rPr>
                      <w:sz w:val="20"/>
                      <w:szCs w:val="20"/>
                      <w:lang w:val="fr-CA"/>
                    </w:rPr>
                    <w:t>DEL</w:t>
                  </w:r>
                </w:p>
              </w:txbxContent>
            </v:textbox>
          </v:shape>
        </w:pict>
      </w:r>
      <w:r>
        <w:rPr>
          <w:noProof/>
          <w:color w:val="231F20"/>
          <w:lang w:val="fr-CA"/>
        </w:rPr>
        <w:pict w14:anchorId="7B3F4B2A">
          <v:shape id="_x0000_s1068" type="#_x0000_t202" style="position:absolute;left:0;text-align:left;margin-left:-24.65pt;margin-top:160.4pt;width:74.7pt;height:24.1pt;z-index:251658255" stroked="f">
            <v:textbox style="mso-next-textbox:#_x0000_s1068">
              <w:txbxContent>
                <w:p w14:paraId="58552017" w14:textId="4D6F2739" w:rsidR="00A24867" w:rsidRPr="00A24867" w:rsidRDefault="00A24867" w:rsidP="00A24867">
                  <w:pPr>
                    <w:rPr>
                      <w:sz w:val="20"/>
                      <w:szCs w:val="20"/>
                      <w:lang w:val="fr-CA"/>
                    </w:rPr>
                  </w:pPr>
                  <w:r w:rsidRPr="00A24867">
                    <w:rPr>
                      <w:sz w:val="20"/>
                      <w:szCs w:val="20"/>
                      <w:lang w:val="fr-CA"/>
                    </w:rPr>
                    <w:t>Port USB-C</w:t>
                  </w:r>
                </w:p>
              </w:txbxContent>
            </v:textbox>
          </v:shape>
        </w:pict>
      </w:r>
      <w:r w:rsidR="00FF7490" w:rsidRPr="00F269D2">
        <w:rPr>
          <w:color w:val="231F20"/>
          <w:lang w:val="fr-CA"/>
        </w:rPr>
        <w:t>Côté gauche</w:t>
      </w:r>
    </w:p>
    <w:p w14:paraId="235A3945" w14:textId="7ED8E06C" w:rsidR="00F24C2E" w:rsidRPr="00F269D2" w:rsidRDefault="00E76C88" w:rsidP="0080134D">
      <w:pPr>
        <w:pStyle w:val="Corpsdetexte"/>
        <w:spacing w:before="9"/>
        <w:jc w:val="both"/>
        <w:rPr>
          <w:sz w:val="21"/>
          <w:lang w:val="fr-CA"/>
        </w:rPr>
      </w:pPr>
      <w:r w:rsidRPr="00F269D2">
        <w:rPr>
          <w:noProof/>
          <w:lang w:val="fr-CA"/>
        </w:rPr>
        <w:drawing>
          <wp:anchor distT="0" distB="0" distL="0" distR="0" simplePos="0" relativeHeight="251658241" behindDoc="0" locked="0" layoutInCell="1" allowOverlap="1" wp14:anchorId="235A39C9" wp14:editId="21DC7A14">
            <wp:simplePos x="0" y="0"/>
            <wp:positionH relativeFrom="margin">
              <wp:align>center</wp:align>
            </wp:positionH>
            <wp:positionV relativeFrom="paragraph">
              <wp:posOffset>192405</wp:posOffset>
            </wp:positionV>
            <wp:extent cx="6601460" cy="1998980"/>
            <wp:effectExtent l="0" t="0" r="0" b="0"/>
            <wp:wrapTopAndBottom/>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1" cstate="print"/>
                    <a:stretch>
                      <a:fillRect/>
                    </a:stretch>
                  </pic:blipFill>
                  <pic:spPr>
                    <a:xfrm>
                      <a:off x="0" y="0"/>
                      <a:ext cx="6601460" cy="1998980"/>
                    </a:xfrm>
                    <a:prstGeom prst="rect">
                      <a:avLst/>
                    </a:prstGeom>
                  </pic:spPr>
                </pic:pic>
              </a:graphicData>
            </a:graphic>
          </wp:anchor>
        </w:drawing>
      </w:r>
    </w:p>
    <w:p w14:paraId="235A3947" w14:textId="6CE16A9B" w:rsidR="00F24C2E" w:rsidRPr="00F269D2" w:rsidRDefault="000F3FA8" w:rsidP="00AD4A7A">
      <w:pPr>
        <w:pStyle w:val="Corpsdetexte"/>
        <w:jc w:val="both"/>
        <w:rPr>
          <w:lang w:val="fr-CA"/>
        </w:rPr>
      </w:pPr>
      <w:r>
        <w:rPr>
          <w:noProof/>
          <w:sz w:val="28"/>
          <w:lang w:val="fr-CA"/>
        </w:rPr>
        <w:pict w14:anchorId="7B3F4B2A">
          <v:shape id="_x0000_s1073" type="#_x0000_t202" style="position:absolute;left:0;text-align:left;margin-left:392.2pt;margin-top:104.7pt;width:76.8pt;height:24.1pt;z-index:251658259" stroked="f">
            <v:textbox style="mso-next-textbox:#_x0000_s1073">
              <w:txbxContent>
                <w:p w14:paraId="2C8B4850" w14:textId="1351FD9E" w:rsidR="00C46291" w:rsidRPr="00A24867" w:rsidRDefault="00C46291" w:rsidP="00C46291">
                  <w:pPr>
                    <w:jc w:val="center"/>
                    <w:rPr>
                      <w:sz w:val="20"/>
                      <w:szCs w:val="20"/>
                      <w:lang w:val="fr-CA"/>
                    </w:rPr>
                  </w:pPr>
                  <w:r w:rsidRPr="00A24867">
                    <w:rPr>
                      <w:sz w:val="20"/>
                      <w:szCs w:val="20"/>
                      <w:lang w:val="fr-CA"/>
                    </w:rPr>
                    <w:t xml:space="preserve">Port </w:t>
                  </w:r>
                  <w:r>
                    <w:rPr>
                      <w:sz w:val="20"/>
                      <w:szCs w:val="20"/>
                      <w:lang w:val="fr-CA"/>
                    </w:rPr>
                    <w:t>SD</w:t>
                  </w:r>
                </w:p>
              </w:txbxContent>
            </v:textbox>
          </v:shape>
        </w:pict>
      </w:r>
      <w:r w:rsidR="00FF7490" w:rsidRPr="00F269D2">
        <w:rPr>
          <w:color w:val="231F20"/>
          <w:lang w:val="fr-CA"/>
        </w:rPr>
        <w:t>Côté arrière</w:t>
      </w:r>
    </w:p>
    <w:p w14:paraId="235A3948" w14:textId="77777777" w:rsidR="00F24C2E" w:rsidRPr="00F269D2" w:rsidRDefault="00E76C88" w:rsidP="00AD4A7A">
      <w:pPr>
        <w:pStyle w:val="Corpsdetexte"/>
        <w:spacing w:before="11"/>
        <w:jc w:val="both"/>
        <w:rPr>
          <w:sz w:val="28"/>
          <w:lang w:val="fr-CA"/>
        </w:rPr>
      </w:pPr>
      <w:r w:rsidRPr="00F269D2">
        <w:rPr>
          <w:noProof/>
          <w:lang w:val="fr-CA"/>
        </w:rPr>
        <w:drawing>
          <wp:anchor distT="0" distB="0" distL="0" distR="0" simplePos="0" relativeHeight="251658240" behindDoc="0" locked="0" layoutInCell="1" allowOverlap="1" wp14:anchorId="235A39CB" wp14:editId="7A5E4021">
            <wp:simplePos x="0" y="0"/>
            <wp:positionH relativeFrom="margin">
              <wp:align>center</wp:align>
            </wp:positionH>
            <wp:positionV relativeFrom="paragraph">
              <wp:posOffset>248399</wp:posOffset>
            </wp:positionV>
            <wp:extent cx="6474936" cy="944499"/>
            <wp:effectExtent l="0" t="0" r="0" b="0"/>
            <wp:wrapTopAndBottom/>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2" cstate="print"/>
                    <a:stretch>
                      <a:fillRect/>
                    </a:stretch>
                  </pic:blipFill>
                  <pic:spPr>
                    <a:xfrm>
                      <a:off x="0" y="0"/>
                      <a:ext cx="6474936" cy="944499"/>
                    </a:xfrm>
                    <a:prstGeom prst="rect">
                      <a:avLst/>
                    </a:prstGeom>
                  </pic:spPr>
                </pic:pic>
              </a:graphicData>
            </a:graphic>
          </wp:anchor>
        </w:drawing>
      </w:r>
    </w:p>
    <w:p w14:paraId="235A3949" w14:textId="693F9DDA" w:rsidR="00F24C2E" w:rsidRPr="00F269D2" w:rsidRDefault="00F24C2E">
      <w:pPr>
        <w:rPr>
          <w:sz w:val="28"/>
          <w:lang w:val="fr-CA"/>
        </w:rPr>
        <w:sectPr w:rsidR="00F24C2E" w:rsidRPr="00F269D2" w:rsidSect="0080134D">
          <w:pgSz w:w="12240" w:h="15840"/>
          <w:pgMar w:top="880" w:right="1183" w:bottom="280" w:left="1276" w:header="720" w:footer="720" w:gutter="0"/>
          <w:cols w:space="720"/>
        </w:sectPr>
      </w:pPr>
    </w:p>
    <w:p w14:paraId="235A394A" w14:textId="1F9137C0" w:rsidR="00F24C2E" w:rsidRPr="00F269D2" w:rsidRDefault="00853A1D" w:rsidP="00AD4A7A">
      <w:pPr>
        <w:pStyle w:val="Titre1"/>
        <w:ind w:left="0"/>
        <w:jc w:val="both"/>
        <w:rPr>
          <w:lang w:val="fr-CA"/>
        </w:rPr>
      </w:pPr>
      <w:r w:rsidRPr="00F269D2">
        <w:rPr>
          <w:color w:val="231F20"/>
          <w:w w:val="105"/>
          <w:lang w:val="fr-CA"/>
        </w:rPr>
        <w:lastRenderedPageBreak/>
        <w:t>Guide de démarrage</w:t>
      </w:r>
    </w:p>
    <w:p w14:paraId="070CDDFC" w14:textId="570401F0" w:rsidR="006C11A7" w:rsidRPr="00F269D2" w:rsidRDefault="006C11A7" w:rsidP="00644DDA">
      <w:pPr>
        <w:jc w:val="both"/>
        <w:rPr>
          <w:sz w:val="32"/>
          <w:szCs w:val="32"/>
          <w:lang w:val="fr-CA"/>
        </w:rPr>
      </w:pPr>
      <w:r w:rsidRPr="00F269D2">
        <w:rPr>
          <w:sz w:val="32"/>
          <w:szCs w:val="32"/>
          <w:lang w:val="fr-CA"/>
        </w:rPr>
        <w:t>Nous vous remercions d’avoir acheté le nouveau Mantis Q40</w:t>
      </w:r>
      <w:r w:rsidR="00E76C88" w:rsidRPr="00F269D2">
        <w:rPr>
          <w:sz w:val="32"/>
          <w:szCs w:val="32"/>
          <w:lang w:val="fr-CA"/>
        </w:rPr>
        <w:t xml:space="preserve">. </w:t>
      </w:r>
      <w:r w:rsidRPr="00F269D2">
        <w:rPr>
          <w:sz w:val="32"/>
          <w:szCs w:val="32"/>
          <w:lang w:val="fr-CA"/>
        </w:rPr>
        <w:t xml:space="preserve">Ce guide de démarrage </w:t>
      </w:r>
      <w:r w:rsidR="00C240A8" w:rsidRPr="00F269D2">
        <w:rPr>
          <w:sz w:val="32"/>
          <w:szCs w:val="32"/>
          <w:lang w:val="fr-CA"/>
        </w:rPr>
        <w:t xml:space="preserve">contient des instructions pour le chargement de l’appareil, l’orientation, </w:t>
      </w:r>
      <w:r w:rsidR="00D95145" w:rsidRPr="00F269D2">
        <w:rPr>
          <w:sz w:val="32"/>
          <w:szCs w:val="32"/>
          <w:lang w:val="fr-CA"/>
        </w:rPr>
        <w:t xml:space="preserve">la mise en marche et l’arrêt, la navigation </w:t>
      </w:r>
      <w:r w:rsidR="00FD6E6E">
        <w:rPr>
          <w:sz w:val="32"/>
          <w:szCs w:val="32"/>
          <w:lang w:val="fr-CA"/>
        </w:rPr>
        <w:t>dans les</w:t>
      </w:r>
      <w:r w:rsidR="00D95145" w:rsidRPr="00F269D2">
        <w:rPr>
          <w:sz w:val="32"/>
          <w:szCs w:val="32"/>
          <w:lang w:val="fr-CA"/>
        </w:rPr>
        <w:t xml:space="preserve"> menus, </w:t>
      </w:r>
      <w:r w:rsidR="00734110" w:rsidRPr="00F269D2">
        <w:rPr>
          <w:sz w:val="32"/>
          <w:szCs w:val="32"/>
          <w:lang w:val="fr-CA"/>
        </w:rPr>
        <w:t xml:space="preserve">et l’accès au Guide d’utilisation du Mantis Q40. Pour plus d’information sur l’utilisation de votre Mantis, veuillez-vous référer </w:t>
      </w:r>
      <w:r w:rsidR="00F06363" w:rsidRPr="00F269D2">
        <w:rPr>
          <w:sz w:val="32"/>
          <w:szCs w:val="32"/>
          <w:lang w:val="fr-CA"/>
        </w:rPr>
        <w:t xml:space="preserve">au guide d’utilisation numérique intégré dans votre appareil. </w:t>
      </w:r>
    </w:p>
    <w:p w14:paraId="235A394C" w14:textId="4D61E12E" w:rsidR="00F24C2E" w:rsidRPr="00F269D2" w:rsidRDefault="00AB2462" w:rsidP="00AD4A7A">
      <w:pPr>
        <w:pStyle w:val="Titre1"/>
        <w:spacing w:before="233"/>
        <w:ind w:left="0"/>
        <w:jc w:val="both"/>
        <w:rPr>
          <w:lang w:val="fr-CA"/>
        </w:rPr>
      </w:pPr>
      <w:r w:rsidRPr="00F269D2">
        <w:rPr>
          <w:color w:val="231F20"/>
          <w:w w:val="105"/>
          <w:lang w:val="fr-CA"/>
        </w:rPr>
        <w:t>Dans la boîte</w:t>
      </w:r>
    </w:p>
    <w:p w14:paraId="082FA185" w14:textId="36A69DDA" w:rsidR="00AD4A7A" w:rsidRPr="00F269D2" w:rsidRDefault="00DF7F47" w:rsidP="00644DDA">
      <w:pPr>
        <w:jc w:val="both"/>
        <w:rPr>
          <w:sz w:val="32"/>
          <w:szCs w:val="32"/>
          <w:lang w:val="fr-CA"/>
        </w:rPr>
      </w:pPr>
      <w:r w:rsidRPr="00F269D2">
        <w:rPr>
          <w:sz w:val="32"/>
          <w:szCs w:val="32"/>
          <w:lang w:val="fr-CA"/>
        </w:rPr>
        <w:t>Assurez-vous que les items dans la liste ont été inclus.</w:t>
      </w:r>
      <w:r w:rsidR="00E76C88" w:rsidRPr="00F269D2">
        <w:rPr>
          <w:sz w:val="32"/>
          <w:szCs w:val="32"/>
          <w:lang w:val="fr-CA"/>
        </w:rPr>
        <w:t xml:space="preserve"> </w:t>
      </w:r>
      <w:r w:rsidR="00E823FE" w:rsidRPr="00F269D2">
        <w:rPr>
          <w:sz w:val="32"/>
          <w:szCs w:val="32"/>
          <w:lang w:val="fr-CA"/>
        </w:rPr>
        <w:t xml:space="preserve">Si vous </w:t>
      </w:r>
      <w:r w:rsidR="00F06363" w:rsidRPr="00F269D2">
        <w:rPr>
          <w:sz w:val="32"/>
          <w:szCs w:val="32"/>
          <w:lang w:val="fr-CA"/>
        </w:rPr>
        <w:t>rencontrez</w:t>
      </w:r>
      <w:r w:rsidR="00E823FE" w:rsidRPr="00F269D2">
        <w:rPr>
          <w:sz w:val="32"/>
          <w:szCs w:val="32"/>
          <w:lang w:val="fr-CA"/>
        </w:rPr>
        <w:t xml:space="preserve"> des problèmes, veuillez contacter votre représentant HumanWare local</w:t>
      </w:r>
      <w:r w:rsidR="00E76C88" w:rsidRPr="00F269D2">
        <w:rPr>
          <w:sz w:val="32"/>
          <w:szCs w:val="32"/>
          <w:lang w:val="fr-CA"/>
        </w:rPr>
        <w:t>.</w:t>
      </w:r>
    </w:p>
    <w:p w14:paraId="235A394E" w14:textId="4A068CA7" w:rsidR="00F24C2E" w:rsidRPr="00F269D2" w:rsidRDefault="00AB2462" w:rsidP="00644DDA">
      <w:pPr>
        <w:pStyle w:val="Paragraphedeliste"/>
        <w:numPr>
          <w:ilvl w:val="0"/>
          <w:numId w:val="8"/>
        </w:numPr>
        <w:rPr>
          <w:sz w:val="32"/>
          <w:szCs w:val="32"/>
          <w:lang w:val="fr-CA"/>
        </w:rPr>
      </w:pPr>
      <w:r w:rsidRPr="00F269D2">
        <w:rPr>
          <w:sz w:val="32"/>
          <w:szCs w:val="32"/>
          <w:lang w:val="fr-CA"/>
        </w:rPr>
        <w:t xml:space="preserve">L’afficheur braille </w:t>
      </w:r>
      <w:r w:rsidR="00E76C88" w:rsidRPr="00F269D2">
        <w:rPr>
          <w:sz w:val="32"/>
          <w:szCs w:val="32"/>
          <w:lang w:val="fr-CA"/>
        </w:rPr>
        <w:t>Mantis Q40</w:t>
      </w:r>
    </w:p>
    <w:p w14:paraId="235A394F" w14:textId="1FF44876" w:rsidR="00F24C2E" w:rsidRPr="00F269D2" w:rsidRDefault="00DF064F" w:rsidP="00644DDA">
      <w:pPr>
        <w:pStyle w:val="Paragraphedeliste"/>
        <w:numPr>
          <w:ilvl w:val="0"/>
          <w:numId w:val="8"/>
        </w:numPr>
        <w:rPr>
          <w:sz w:val="32"/>
          <w:szCs w:val="32"/>
          <w:lang w:val="fr-CA"/>
        </w:rPr>
      </w:pPr>
      <w:r w:rsidRPr="00F269D2">
        <w:rPr>
          <w:sz w:val="32"/>
          <w:szCs w:val="32"/>
          <w:lang w:val="fr-CA"/>
        </w:rPr>
        <w:t>Un câble de chargement USB-A à USB-C</w:t>
      </w:r>
    </w:p>
    <w:p w14:paraId="235A3950" w14:textId="58B14942" w:rsidR="00F24C2E" w:rsidRPr="00F269D2" w:rsidRDefault="00F06363" w:rsidP="00644DDA">
      <w:pPr>
        <w:pStyle w:val="Paragraphedeliste"/>
        <w:numPr>
          <w:ilvl w:val="0"/>
          <w:numId w:val="8"/>
        </w:numPr>
        <w:rPr>
          <w:sz w:val="32"/>
          <w:szCs w:val="32"/>
          <w:lang w:val="fr-CA"/>
        </w:rPr>
      </w:pPr>
      <w:r w:rsidRPr="00F269D2">
        <w:rPr>
          <w:sz w:val="32"/>
          <w:szCs w:val="32"/>
          <w:lang w:val="fr-CA"/>
        </w:rPr>
        <w:t>Un bloc d’alimentation USB</w:t>
      </w:r>
    </w:p>
    <w:p w14:paraId="235A3951" w14:textId="7B411501" w:rsidR="00F24C2E" w:rsidRPr="00F269D2" w:rsidRDefault="00D51B48" w:rsidP="00644DDA">
      <w:pPr>
        <w:pStyle w:val="Paragraphedeliste"/>
        <w:numPr>
          <w:ilvl w:val="0"/>
          <w:numId w:val="8"/>
        </w:numPr>
        <w:rPr>
          <w:sz w:val="32"/>
          <w:szCs w:val="32"/>
          <w:lang w:val="fr-CA"/>
        </w:rPr>
      </w:pPr>
      <w:r w:rsidRPr="00F269D2">
        <w:rPr>
          <w:sz w:val="32"/>
          <w:szCs w:val="32"/>
          <w:lang w:val="fr-CA"/>
        </w:rPr>
        <w:t>Un étui protecteur (TPU)</w:t>
      </w:r>
    </w:p>
    <w:p w14:paraId="235A3952" w14:textId="4DD8B7ED" w:rsidR="00F24C2E" w:rsidRDefault="00A14D4A" w:rsidP="00644DDA">
      <w:pPr>
        <w:pStyle w:val="Paragraphedeliste"/>
        <w:numPr>
          <w:ilvl w:val="0"/>
          <w:numId w:val="8"/>
        </w:numPr>
        <w:rPr>
          <w:sz w:val="32"/>
          <w:szCs w:val="32"/>
          <w:lang w:val="fr-CA"/>
        </w:rPr>
      </w:pPr>
      <w:r w:rsidRPr="00F269D2">
        <w:rPr>
          <w:sz w:val="32"/>
          <w:szCs w:val="32"/>
          <w:lang w:val="fr-CA"/>
        </w:rPr>
        <w:t>Un guide de démarrage imprimé</w:t>
      </w:r>
    </w:p>
    <w:p w14:paraId="235A3954" w14:textId="7E78E1B5" w:rsidR="00F24C2E" w:rsidRPr="00F269D2" w:rsidRDefault="00E76C88" w:rsidP="00AD4A7A">
      <w:pPr>
        <w:pStyle w:val="Titre1"/>
        <w:spacing w:before="239"/>
        <w:ind w:left="0"/>
        <w:jc w:val="both"/>
        <w:rPr>
          <w:lang w:val="fr-CA"/>
        </w:rPr>
      </w:pPr>
      <w:r w:rsidRPr="00F269D2">
        <w:rPr>
          <w:color w:val="231F20"/>
          <w:w w:val="105"/>
          <w:lang w:val="fr-CA"/>
        </w:rPr>
        <w:t xml:space="preserve">Orientation </w:t>
      </w:r>
      <w:r w:rsidR="00A14D4A" w:rsidRPr="00F269D2">
        <w:rPr>
          <w:color w:val="231F20"/>
          <w:w w:val="105"/>
          <w:lang w:val="fr-CA"/>
        </w:rPr>
        <w:t>et</w:t>
      </w:r>
      <w:r w:rsidRPr="00F269D2">
        <w:rPr>
          <w:color w:val="231F20"/>
          <w:spacing w:val="-8"/>
          <w:w w:val="105"/>
          <w:lang w:val="fr-CA"/>
        </w:rPr>
        <w:t xml:space="preserve"> </w:t>
      </w:r>
      <w:r w:rsidR="00A14D4A" w:rsidRPr="00F269D2">
        <w:rPr>
          <w:color w:val="231F20"/>
          <w:w w:val="105"/>
          <w:lang w:val="fr-CA"/>
        </w:rPr>
        <w:t>d</w:t>
      </w:r>
      <w:r w:rsidRPr="00F269D2">
        <w:rPr>
          <w:color w:val="231F20"/>
          <w:w w:val="105"/>
          <w:lang w:val="fr-CA"/>
        </w:rPr>
        <w:t>escription</w:t>
      </w:r>
    </w:p>
    <w:p w14:paraId="146C0A29" w14:textId="695449AB" w:rsidR="00A304F2" w:rsidRPr="00F269D2" w:rsidRDefault="00667B50" w:rsidP="00644DDA">
      <w:pPr>
        <w:jc w:val="both"/>
        <w:rPr>
          <w:sz w:val="32"/>
          <w:szCs w:val="32"/>
          <w:lang w:val="fr-CA"/>
        </w:rPr>
      </w:pPr>
      <w:r>
        <w:rPr>
          <w:sz w:val="32"/>
          <w:szCs w:val="32"/>
          <w:lang w:val="fr-CA"/>
        </w:rPr>
        <w:t>Pose</w:t>
      </w:r>
      <w:r w:rsidR="00B95D4E">
        <w:rPr>
          <w:sz w:val="32"/>
          <w:szCs w:val="32"/>
          <w:lang w:val="fr-CA"/>
        </w:rPr>
        <w:t>z</w:t>
      </w:r>
      <w:r>
        <w:rPr>
          <w:sz w:val="32"/>
          <w:szCs w:val="32"/>
          <w:lang w:val="fr-CA"/>
        </w:rPr>
        <w:t xml:space="preserve"> </w:t>
      </w:r>
      <w:r w:rsidR="00A304F2" w:rsidRPr="00F269D2">
        <w:rPr>
          <w:sz w:val="32"/>
          <w:szCs w:val="32"/>
          <w:lang w:val="fr-CA"/>
        </w:rPr>
        <w:t xml:space="preserve">l’appareil </w:t>
      </w:r>
      <w:r w:rsidR="001D7D61">
        <w:rPr>
          <w:sz w:val="32"/>
          <w:szCs w:val="32"/>
          <w:lang w:val="fr-CA"/>
        </w:rPr>
        <w:t xml:space="preserve">devant vous </w:t>
      </w:r>
      <w:r w:rsidR="00A304F2" w:rsidRPr="00F269D2">
        <w:rPr>
          <w:sz w:val="32"/>
          <w:szCs w:val="32"/>
          <w:lang w:val="fr-CA"/>
        </w:rPr>
        <w:t>sur une surface plane</w:t>
      </w:r>
      <w:r w:rsidR="001D7D61">
        <w:rPr>
          <w:sz w:val="32"/>
          <w:szCs w:val="32"/>
          <w:lang w:val="fr-CA"/>
        </w:rPr>
        <w:t>,</w:t>
      </w:r>
      <w:r w:rsidR="00A304F2" w:rsidRPr="00F269D2">
        <w:rPr>
          <w:sz w:val="32"/>
          <w:szCs w:val="32"/>
          <w:lang w:val="fr-CA"/>
        </w:rPr>
        <w:t xml:space="preserve"> </w:t>
      </w:r>
      <w:r w:rsidR="00D23213" w:rsidRPr="00F269D2">
        <w:rPr>
          <w:sz w:val="32"/>
          <w:szCs w:val="32"/>
          <w:lang w:val="fr-CA"/>
        </w:rPr>
        <w:t xml:space="preserve">les cellules </w:t>
      </w:r>
      <w:proofErr w:type="gramStart"/>
      <w:r w:rsidR="00D23213" w:rsidRPr="00F269D2">
        <w:rPr>
          <w:sz w:val="32"/>
          <w:szCs w:val="32"/>
          <w:lang w:val="fr-CA"/>
        </w:rPr>
        <w:t>braille</w:t>
      </w:r>
      <w:proofErr w:type="gramEnd"/>
      <w:r w:rsidR="00D23213" w:rsidRPr="00F269D2">
        <w:rPr>
          <w:sz w:val="32"/>
          <w:szCs w:val="32"/>
          <w:lang w:val="fr-CA"/>
        </w:rPr>
        <w:t xml:space="preserve"> le plus près de vous, et le clavier derrière.</w:t>
      </w:r>
    </w:p>
    <w:p w14:paraId="235A3956" w14:textId="3B355308" w:rsidR="00F24C2E" w:rsidRPr="00F269D2" w:rsidRDefault="00F73A05" w:rsidP="00AD4A7A">
      <w:pPr>
        <w:pStyle w:val="Titre2"/>
        <w:spacing w:before="175"/>
        <w:ind w:left="0"/>
        <w:jc w:val="both"/>
        <w:rPr>
          <w:lang w:val="fr-CA"/>
        </w:rPr>
      </w:pPr>
      <w:r w:rsidRPr="00F269D2">
        <w:rPr>
          <w:color w:val="231F20"/>
          <w:lang w:val="fr-CA"/>
        </w:rPr>
        <w:t>Face supérieure</w:t>
      </w:r>
    </w:p>
    <w:p w14:paraId="1EF2C329" w14:textId="5C164F7C" w:rsidR="00360A21" w:rsidRPr="00F269D2" w:rsidRDefault="00360A21" w:rsidP="00644DDA">
      <w:pPr>
        <w:jc w:val="both"/>
        <w:rPr>
          <w:sz w:val="32"/>
          <w:szCs w:val="32"/>
          <w:lang w:val="fr-CA"/>
        </w:rPr>
      </w:pPr>
      <w:r w:rsidRPr="00F269D2">
        <w:rPr>
          <w:sz w:val="32"/>
          <w:szCs w:val="32"/>
          <w:lang w:val="fr-CA"/>
        </w:rPr>
        <w:t xml:space="preserve">La face supérieure du Mantis Q40 inclut un afficheur braille et un clavier </w:t>
      </w:r>
      <w:r w:rsidR="00CD422E">
        <w:rPr>
          <w:sz w:val="32"/>
          <w:szCs w:val="32"/>
          <w:lang w:val="fr-CA"/>
        </w:rPr>
        <w:t>conventionnel</w:t>
      </w:r>
      <w:r w:rsidR="00316BED" w:rsidRPr="00F269D2">
        <w:rPr>
          <w:sz w:val="32"/>
          <w:szCs w:val="32"/>
          <w:lang w:val="fr-CA"/>
        </w:rPr>
        <w:t xml:space="preserve">. </w:t>
      </w:r>
      <w:r w:rsidR="00D23213" w:rsidRPr="00F269D2">
        <w:rPr>
          <w:sz w:val="32"/>
          <w:szCs w:val="32"/>
          <w:lang w:val="fr-CA"/>
        </w:rPr>
        <w:t xml:space="preserve">En </w:t>
      </w:r>
      <w:r w:rsidR="00877536" w:rsidRPr="00F269D2">
        <w:rPr>
          <w:sz w:val="32"/>
          <w:szCs w:val="32"/>
          <w:lang w:val="fr-CA"/>
        </w:rPr>
        <w:t xml:space="preserve">commençant par les cellules brailles (élément le plus près de vous) et </w:t>
      </w:r>
      <w:r w:rsidR="009C606F" w:rsidRPr="00F269D2">
        <w:rPr>
          <w:sz w:val="32"/>
          <w:szCs w:val="32"/>
          <w:lang w:val="fr-CA"/>
        </w:rPr>
        <w:t>en s’éloignant, se trouvent les curseurs éclairs</w:t>
      </w:r>
      <w:r w:rsidR="00F2336B" w:rsidRPr="00F269D2">
        <w:rPr>
          <w:sz w:val="32"/>
          <w:szCs w:val="32"/>
          <w:lang w:val="fr-CA"/>
        </w:rPr>
        <w:t xml:space="preserve">, de petits boutons ronds situés au-dessus des cellules braille. </w:t>
      </w:r>
      <w:r w:rsidR="009D1939" w:rsidRPr="00F269D2">
        <w:rPr>
          <w:sz w:val="32"/>
          <w:szCs w:val="32"/>
          <w:lang w:val="fr-CA"/>
        </w:rPr>
        <w:t xml:space="preserve">Les curseurs </w:t>
      </w:r>
      <w:r w:rsidR="009F76A1" w:rsidRPr="00F269D2">
        <w:rPr>
          <w:sz w:val="32"/>
          <w:szCs w:val="32"/>
          <w:lang w:val="fr-CA"/>
        </w:rPr>
        <w:t xml:space="preserve">éclairs servent à déplacer le curseur braille dans l’éditeur, et </w:t>
      </w:r>
      <w:r w:rsidR="00B32D95" w:rsidRPr="00F269D2">
        <w:rPr>
          <w:sz w:val="32"/>
          <w:szCs w:val="32"/>
          <w:lang w:val="fr-CA"/>
        </w:rPr>
        <w:t xml:space="preserve">à activer des items </w:t>
      </w:r>
      <w:r w:rsidR="00B32D95" w:rsidRPr="00F269D2">
        <w:rPr>
          <w:sz w:val="32"/>
          <w:szCs w:val="32"/>
          <w:lang w:val="fr-CA"/>
        </w:rPr>
        <w:lastRenderedPageBreak/>
        <w:t xml:space="preserve">dans un menu. </w:t>
      </w:r>
    </w:p>
    <w:p w14:paraId="4D48019F" w14:textId="1E8CDD55" w:rsidR="00B32D95" w:rsidRPr="00F269D2" w:rsidRDefault="00E93B2B" w:rsidP="00644DDA">
      <w:pPr>
        <w:jc w:val="both"/>
        <w:rPr>
          <w:sz w:val="32"/>
          <w:szCs w:val="32"/>
          <w:lang w:val="fr-CA"/>
        </w:rPr>
      </w:pPr>
      <w:r w:rsidRPr="00F269D2">
        <w:rPr>
          <w:sz w:val="32"/>
          <w:szCs w:val="32"/>
          <w:lang w:val="fr-CA"/>
        </w:rPr>
        <w:t xml:space="preserve">À l’arrière, légèrement surélevé, se trouve un clavier </w:t>
      </w:r>
      <w:r w:rsidR="00B1353A">
        <w:rPr>
          <w:sz w:val="32"/>
          <w:szCs w:val="32"/>
          <w:lang w:val="fr-CA"/>
        </w:rPr>
        <w:t>conventionnel</w:t>
      </w:r>
      <w:r w:rsidR="004811FF" w:rsidRPr="00F269D2">
        <w:rPr>
          <w:sz w:val="32"/>
          <w:szCs w:val="32"/>
          <w:lang w:val="fr-CA"/>
        </w:rPr>
        <w:t>, dont la disposition des touches est similaire à celle d’un ordinateur</w:t>
      </w:r>
      <w:r w:rsidR="00D519E7">
        <w:rPr>
          <w:sz w:val="32"/>
          <w:szCs w:val="32"/>
          <w:lang w:val="fr-CA"/>
        </w:rPr>
        <w:t>.</w:t>
      </w:r>
      <w:r w:rsidR="004811FF" w:rsidRPr="00F269D2">
        <w:rPr>
          <w:sz w:val="32"/>
          <w:szCs w:val="32"/>
          <w:lang w:val="fr-CA"/>
        </w:rPr>
        <w:t xml:space="preserve"> </w:t>
      </w:r>
    </w:p>
    <w:p w14:paraId="235A395A" w14:textId="6A9D22D1" w:rsidR="00F24C2E" w:rsidRPr="00F269D2" w:rsidRDefault="00D23191" w:rsidP="00AD4A7A">
      <w:pPr>
        <w:pStyle w:val="Titre2"/>
        <w:spacing w:before="174"/>
        <w:ind w:left="0"/>
        <w:jc w:val="both"/>
        <w:rPr>
          <w:lang w:val="fr-CA"/>
        </w:rPr>
      </w:pPr>
      <w:r w:rsidRPr="00F269D2">
        <w:rPr>
          <w:color w:val="231F20"/>
          <w:lang w:val="fr-CA"/>
        </w:rPr>
        <w:t>Côté avant</w:t>
      </w:r>
    </w:p>
    <w:p w14:paraId="0EE8EDD5" w14:textId="64CFB6B6" w:rsidR="004811FF" w:rsidRPr="00F269D2" w:rsidRDefault="008F6C98" w:rsidP="00644DDA">
      <w:pPr>
        <w:jc w:val="both"/>
        <w:rPr>
          <w:sz w:val="32"/>
          <w:szCs w:val="32"/>
          <w:lang w:val="fr-CA"/>
        </w:rPr>
      </w:pPr>
      <w:r w:rsidRPr="00F269D2">
        <w:rPr>
          <w:sz w:val="32"/>
          <w:szCs w:val="32"/>
          <w:lang w:val="fr-CA"/>
        </w:rPr>
        <w:t xml:space="preserve">À l’avant de l’appareil (le côté le plus près de vous) se trouvent cinq boutons. </w:t>
      </w:r>
      <w:r w:rsidR="00090A12" w:rsidRPr="00F269D2">
        <w:rPr>
          <w:sz w:val="32"/>
          <w:szCs w:val="32"/>
          <w:lang w:val="fr-CA"/>
        </w:rPr>
        <w:t>Les deux boutons à l’extrême droite et l’extrême gauche sont les touches de façade Précédent et Suivant.</w:t>
      </w:r>
      <w:r w:rsidR="00F506DC" w:rsidRPr="00F269D2">
        <w:rPr>
          <w:sz w:val="32"/>
          <w:szCs w:val="32"/>
          <w:lang w:val="fr-CA"/>
        </w:rPr>
        <w:t xml:space="preserve"> En mode Édition, </w:t>
      </w:r>
      <w:r w:rsidR="000140FF">
        <w:rPr>
          <w:sz w:val="32"/>
          <w:szCs w:val="32"/>
          <w:lang w:val="fr-CA"/>
        </w:rPr>
        <w:t>elle</w:t>
      </w:r>
      <w:r w:rsidR="00DA19C1" w:rsidRPr="00F269D2">
        <w:rPr>
          <w:sz w:val="32"/>
          <w:szCs w:val="32"/>
          <w:lang w:val="fr-CA"/>
        </w:rPr>
        <w:t xml:space="preserve">s agissent essentiellement comme </w:t>
      </w:r>
      <w:r w:rsidR="004C25E7" w:rsidRPr="00F269D2">
        <w:rPr>
          <w:sz w:val="32"/>
          <w:szCs w:val="32"/>
          <w:lang w:val="fr-CA"/>
        </w:rPr>
        <w:t>l</w:t>
      </w:r>
      <w:r w:rsidR="00DA19C1" w:rsidRPr="00F269D2">
        <w:rPr>
          <w:sz w:val="32"/>
          <w:szCs w:val="32"/>
          <w:lang w:val="fr-CA"/>
        </w:rPr>
        <w:t>es flèches Haut et Bas</w:t>
      </w:r>
      <w:r w:rsidR="00EF1DE2" w:rsidRPr="00F269D2">
        <w:rPr>
          <w:sz w:val="32"/>
          <w:szCs w:val="32"/>
          <w:lang w:val="fr-CA"/>
        </w:rPr>
        <w:t xml:space="preserve"> sur </w:t>
      </w:r>
      <w:r w:rsidR="004C25E7" w:rsidRPr="00F269D2">
        <w:rPr>
          <w:sz w:val="32"/>
          <w:szCs w:val="32"/>
          <w:lang w:val="fr-CA"/>
        </w:rPr>
        <w:t>le</w:t>
      </w:r>
      <w:r w:rsidR="00EF1DE2" w:rsidRPr="00F269D2">
        <w:rPr>
          <w:sz w:val="32"/>
          <w:szCs w:val="32"/>
          <w:lang w:val="fr-CA"/>
        </w:rPr>
        <w:t xml:space="preserve"> clavier</w:t>
      </w:r>
      <w:r w:rsidR="00DA19C1" w:rsidRPr="00F269D2">
        <w:rPr>
          <w:sz w:val="32"/>
          <w:szCs w:val="32"/>
          <w:lang w:val="fr-CA"/>
        </w:rPr>
        <w:t>.</w:t>
      </w:r>
      <w:r w:rsidR="00EF1DE2" w:rsidRPr="00F269D2">
        <w:rPr>
          <w:sz w:val="32"/>
          <w:szCs w:val="32"/>
          <w:lang w:val="fr-CA"/>
        </w:rPr>
        <w:t xml:space="preserve"> </w:t>
      </w:r>
      <w:r w:rsidR="006113D1" w:rsidRPr="00F269D2">
        <w:rPr>
          <w:sz w:val="32"/>
          <w:szCs w:val="32"/>
          <w:lang w:val="fr-CA"/>
        </w:rPr>
        <w:t>Elle</w:t>
      </w:r>
      <w:r w:rsidR="00AD4A7A" w:rsidRPr="00F269D2">
        <w:rPr>
          <w:sz w:val="32"/>
          <w:szCs w:val="32"/>
          <w:lang w:val="fr-CA"/>
        </w:rPr>
        <w:t>s</w:t>
      </w:r>
      <w:r w:rsidR="006113D1" w:rsidRPr="00F269D2">
        <w:rPr>
          <w:sz w:val="32"/>
          <w:szCs w:val="32"/>
          <w:lang w:val="fr-CA"/>
        </w:rPr>
        <w:t xml:space="preserve"> servent également à se déplacer parmi les items d’un menu.</w:t>
      </w:r>
    </w:p>
    <w:p w14:paraId="453FD76C" w14:textId="39FD78B7" w:rsidR="008E66FB" w:rsidRPr="00F269D2" w:rsidRDefault="00197A66" w:rsidP="00644DDA">
      <w:pPr>
        <w:jc w:val="both"/>
        <w:rPr>
          <w:sz w:val="32"/>
          <w:szCs w:val="32"/>
          <w:lang w:val="fr-CA"/>
        </w:rPr>
      </w:pPr>
      <w:r w:rsidRPr="00F269D2">
        <w:rPr>
          <w:sz w:val="32"/>
          <w:szCs w:val="32"/>
          <w:lang w:val="fr-CA"/>
        </w:rPr>
        <w:t>En se déplaçant vers l’intérieur, on trouve</w:t>
      </w:r>
      <w:r w:rsidR="00104B97" w:rsidRPr="00F269D2">
        <w:rPr>
          <w:sz w:val="32"/>
          <w:szCs w:val="32"/>
          <w:lang w:val="fr-CA"/>
        </w:rPr>
        <w:t xml:space="preserve"> deux boutons rectangulaires appelés touches de défilement. Ces touches vous permettent </w:t>
      </w:r>
      <w:r w:rsidRPr="00F269D2">
        <w:rPr>
          <w:sz w:val="32"/>
          <w:szCs w:val="32"/>
          <w:lang w:val="fr-CA"/>
        </w:rPr>
        <w:t xml:space="preserve">de vous déplacer </w:t>
      </w:r>
      <w:r w:rsidR="008E66FB" w:rsidRPr="00F269D2">
        <w:rPr>
          <w:sz w:val="32"/>
          <w:szCs w:val="32"/>
          <w:lang w:val="fr-CA"/>
        </w:rPr>
        <w:t xml:space="preserve">de 40 cellules brailles </w:t>
      </w:r>
      <w:r w:rsidR="006F6A86">
        <w:rPr>
          <w:sz w:val="32"/>
          <w:szCs w:val="32"/>
          <w:lang w:val="fr-CA"/>
        </w:rPr>
        <w:t xml:space="preserve">vers la gauche ou la droite </w:t>
      </w:r>
      <w:r w:rsidR="00876C27">
        <w:rPr>
          <w:sz w:val="32"/>
          <w:szCs w:val="32"/>
          <w:lang w:val="fr-CA"/>
        </w:rPr>
        <w:t>dans le</w:t>
      </w:r>
      <w:r w:rsidR="008E66FB" w:rsidRPr="00F269D2">
        <w:rPr>
          <w:sz w:val="32"/>
          <w:szCs w:val="32"/>
          <w:lang w:val="fr-CA"/>
        </w:rPr>
        <w:t xml:space="preserve"> texte que vous lisez.</w:t>
      </w:r>
    </w:p>
    <w:p w14:paraId="235A395D" w14:textId="3781C552" w:rsidR="00F24C2E" w:rsidRPr="00F269D2" w:rsidRDefault="008E66FB" w:rsidP="00644DDA">
      <w:pPr>
        <w:jc w:val="both"/>
        <w:rPr>
          <w:sz w:val="32"/>
          <w:szCs w:val="32"/>
          <w:lang w:val="fr-CA"/>
        </w:rPr>
      </w:pPr>
      <w:r w:rsidRPr="00F269D2">
        <w:rPr>
          <w:sz w:val="32"/>
          <w:szCs w:val="32"/>
          <w:lang w:val="fr-CA"/>
        </w:rPr>
        <w:t xml:space="preserve">Au centre du côté avant se trouve le bouton d’accueil, petit et rond. </w:t>
      </w:r>
      <w:r w:rsidR="000025E9" w:rsidRPr="00F269D2">
        <w:rPr>
          <w:sz w:val="32"/>
          <w:szCs w:val="32"/>
          <w:lang w:val="fr-CA"/>
        </w:rPr>
        <w:t xml:space="preserve">Utilisez cette touche pour </w:t>
      </w:r>
      <w:r w:rsidR="00B263FC" w:rsidRPr="00F269D2">
        <w:rPr>
          <w:sz w:val="32"/>
          <w:szCs w:val="32"/>
          <w:lang w:val="fr-CA"/>
        </w:rPr>
        <w:t>retourner au menu principal en tout temps, et pour sortir du mode Terminal lorsque vous vous y trouvez.</w:t>
      </w:r>
    </w:p>
    <w:p w14:paraId="235A395F" w14:textId="2834F594" w:rsidR="00F24C2E" w:rsidRPr="00F269D2" w:rsidRDefault="00D23191" w:rsidP="00AD4A7A">
      <w:pPr>
        <w:pStyle w:val="Titre2"/>
        <w:spacing w:before="174"/>
        <w:ind w:left="0"/>
        <w:jc w:val="both"/>
        <w:rPr>
          <w:lang w:val="fr-CA"/>
        </w:rPr>
      </w:pPr>
      <w:r w:rsidRPr="00F269D2">
        <w:rPr>
          <w:color w:val="231F20"/>
          <w:lang w:val="fr-CA"/>
        </w:rPr>
        <w:t>Côté gauche</w:t>
      </w:r>
    </w:p>
    <w:p w14:paraId="55BA6B0F" w14:textId="4F42467B" w:rsidR="000D31D5" w:rsidRPr="00F269D2" w:rsidRDefault="00051912" w:rsidP="00644DDA">
      <w:pPr>
        <w:jc w:val="both"/>
        <w:rPr>
          <w:sz w:val="32"/>
          <w:szCs w:val="32"/>
          <w:lang w:val="fr-CA"/>
        </w:rPr>
      </w:pPr>
      <w:r w:rsidRPr="00F269D2">
        <w:rPr>
          <w:sz w:val="32"/>
          <w:szCs w:val="32"/>
          <w:lang w:val="fr-CA"/>
        </w:rPr>
        <w:t xml:space="preserve">Sur le côté gauche, de l’avant vers l’arrière, on trouve un port USB-A, </w:t>
      </w:r>
      <w:r w:rsidR="007B298F" w:rsidRPr="00F269D2">
        <w:rPr>
          <w:sz w:val="32"/>
          <w:szCs w:val="32"/>
          <w:lang w:val="fr-CA"/>
        </w:rPr>
        <w:t xml:space="preserve">utilisé pour </w:t>
      </w:r>
      <w:r w:rsidR="0033152B" w:rsidRPr="00F269D2">
        <w:rPr>
          <w:sz w:val="32"/>
          <w:szCs w:val="32"/>
          <w:lang w:val="fr-CA"/>
        </w:rPr>
        <w:t xml:space="preserve">connecter un périphérique USB ou </w:t>
      </w:r>
      <w:r w:rsidR="00E91296" w:rsidRPr="00F269D2">
        <w:rPr>
          <w:sz w:val="32"/>
          <w:szCs w:val="32"/>
          <w:lang w:val="fr-CA"/>
        </w:rPr>
        <w:t xml:space="preserve">un appareil USB au Mantis. </w:t>
      </w:r>
      <w:r w:rsidR="00135475" w:rsidRPr="00F269D2">
        <w:rPr>
          <w:sz w:val="32"/>
          <w:szCs w:val="32"/>
          <w:lang w:val="fr-CA"/>
        </w:rPr>
        <w:t xml:space="preserve">On trouve ensuite le bouton d’alimentation, </w:t>
      </w:r>
      <w:r w:rsidR="001B14B9" w:rsidRPr="00F269D2">
        <w:rPr>
          <w:sz w:val="32"/>
          <w:szCs w:val="32"/>
          <w:lang w:val="fr-CA"/>
        </w:rPr>
        <w:t>dont l’identification est facilité</w:t>
      </w:r>
      <w:r w:rsidR="009B06D8" w:rsidRPr="00F269D2">
        <w:rPr>
          <w:sz w:val="32"/>
          <w:szCs w:val="32"/>
          <w:lang w:val="fr-CA"/>
        </w:rPr>
        <w:t>e</w:t>
      </w:r>
      <w:r w:rsidR="001B14B9" w:rsidRPr="00F269D2">
        <w:rPr>
          <w:sz w:val="32"/>
          <w:szCs w:val="32"/>
          <w:lang w:val="fr-CA"/>
        </w:rPr>
        <w:t xml:space="preserve"> par un point de relief en son centre. </w:t>
      </w:r>
      <w:r w:rsidR="009B06D8" w:rsidRPr="00F269D2">
        <w:rPr>
          <w:sz w:val="32"/>
          <w:szCs w:val="32"/>
          <w:lang w:val="fr-CA"/>
        </w:rPr>
        <w:t xml:space="preserve">On trouve ensuite une lumière DEL, </w:t>
      </w:r>
      <w:r w:rsidR="00E06F8F" w:rsidRPr="00F269D2">
        <w:rPr>
          <w:sz w:val="32"/>
          <w:szCs w:val="32"/>
          <w:lang w:val="fr-CA"/>
        </w:rPr>
        <w:t xml:space="preserve">qui indique visuellement le statut de l’appareil. Le dernier item est un port USB-C, </w:t>
      </w:r>
      <w:r w:rsidR="001A17CF" w:rsidRPr="00F269D2">
        <w:rPr>
          <w:sz w:val="32"/>
          <w:szCs w:val="32"/>
          <w:lang w:val="fr-CA"/>
        </w:rPr>
        <w:t>utilisé pour connecter le Mantis à un bloc d’alimentation ou à un appareil hôte.</w:t>
      </w:r>
    </w:p>
    <w:p w14:paraId="235A3962" w14:textId="68AE0C1B" w:rsidR="00F24C2E" w:rsidRPr="00F269D2" w:rsidRDefault="00D23191" w:rsidP="00AD4A7A">
      <w:pPr>
        <w:pStyle w:val="Titre2"/>
        <w:spacing w:before="169"/>
        <w:ind w:left="0"/>
        <w:jc w:val="both"/>
        <w:rPr>
          <w:lang w:val="fr-CA"/>
        </w:rPr>
      </w:pPr>
      <w:r w:rsidRPr="00F269D2">
        <w:rPr>
          <w:color w:val="231F20"/>
          <w:lang w:val="fr-CA"/>
        </w:rPr>
        <w:t>Côté arrière</w:t>
      </w:r>
    </w:p>
    <w:p w14:paraId="4751066C" w14:textId="26325085" w:rsidR="00C7414E" w:rsidRPr="00F269D2" w:rsidRDefault="004C41DD" w:rsidP="00644DDA">
      <w:pPr>
        <w:jc w:val="both"/>
        <w:rPr>
          <w:sz w:val="32"/>
          <w:szCs w:val="32"/>
          <w:lang w:val="fr-CA"/>
        </w:rPr>
      </w:pPr>
      <w:r w:rsidRPr="00F269D2">
        <w:rPr>
          <w:sz w:val="32"/>
          <w:szCs w:val="32"/>
          <w:lang w:val="fr-CA"/>
        </w:rPr>
        <w:t xml:space="preserve">Sur le côté </w:t>
      </w:r>
      <w:r w:rsidR="0093708B">
        <w:rPr>
          <w:sz w:val="32"/>
          <w:szCs w:val="32"/>
          <w:lang w:val="fr-CA"/>
        </w:rPr>
        <w:t>arrière</w:t>
      </w:r>
      <w:r w:rsidRPr="00F269D2">
        <w:rPr>
          <w:sz w:val="32"/>
          <w:szCs w:val="32"/>
          <w:lang w:val="fr-CA"/>
        </w:rPr>
        <w:t xml:space="preserve"> de l’appareil, à gauche, se </w:t>
      </w:r>
      <w:r w:rsidR="00721B75" w:rsidRPr="00F269D2">
        <w:rPr>
          <w:sz w:val="32"/>
          <w:szCs w:val="32"/>
          <w:lang w:val="fr-CA"/>
        </w:rPr>
        <w:t xml:space="preserve">situe un port SD. </w:t>
      </w:r>
      <w:r w:rsidR="00A57D7E" w:rsidRPr="00F269D2">
        <w:rPr>
          <w:sz w:val="32"/>
          <w:szCs w:val="32"/>
          <w:lang w:val="fr-CA"/>
        </w:rPr>
        <w:lastRenderedPageBreak/>
        <w:t xml:space="preserve">Vous pouvez y insérer une carte SD pour stocker des documents </w:t>
      </w:r>
      <w:r w:rsidR="00D519D4" w:rsidRPr="00F269D2">
        <w:rPr>
          <w:sz w:val="32"/>
          <w:szCs w:val="32"/>
          <w:lang w:val="fr-CA"/>
        </w:rPr>
        <w:t xml:space="preserve">et pour mettre à jour le logiciel </w:t>
      </w:r>
      <w:r w:rsidR="000D31D5" w:rsidRPr="00F269D2">
        <w:rPr>
          <w:sz w:val="32"/>
          <w:szCs w:val="32"/>
          <w:lang w:val="fr-CA"/>
        </w:rPr>
        <w:t>de l’appareil.</w:t>
      </w:r>
    </w:p>
    <w:p w14:paraId="235A3964" w14:textId="3EE87D35" w:rsidR="00F24C2E" w:rsidRPr="00F269D2" w:rsidRDefault="00D23191" w:rsidP="00AD4A7A">
      <w:pPr>
        <w:pStyle w:val="Titre1"/>
        <w:spacing w:before="237"/>
        <w:ind w:left="0"/>
        <w:rPr>
          <w:lang w:val="fr-CA"/>
        </w:rPr>
      </w:pPr>
      <w:r w:rsidRPr="00F269D2">
        <w:rPr>
          <w:color w:val="231F20"/>
          <w:w w:val="105"/>
          <w:lang w:val="fr-CA"/>
        </w:rPr>
        <w:t>Chargement de l’appareil</w:t>
      </w:r>
    </w:p>
    <w:p w14:paraId="5BAA3670" w14:textId="52CF9AE8" w:rsidR="008F7202" w:rsidRPr="00F269D2" w:rsidRDefault="00E76C88" w:rsidP="00644DDA">
      <w:pPr>
        <w:jc w:val="both"/>
        <w:rPr>
          <w:sz w:val="32"/>
          <w:szCs w:val="32"/>
          <w:lang w:val="fr-CA"/>
        </w:rPr>
      </w:pPr>
      <w:r w:rsidRPr="00F269D2">
        <w:rPr>
          <w:b/>
          <w:sz w:val="32"/>
          <w:szCs w:val="32"/>
          <w:lang w:val="fr-CA"/>
        </w:rPr>
        <w:t>NOTE</w:t>
      </w:r>
      <w:r w:rsidR="008D1F1C" w:rsidRPr="00F269D2">
        <w:rPr>
          <w:b/>
          <w:sz w:val="32"/>
          <w:szCs w:val="32"/>
          <w:lang w:val="fr-CA"/>
        </w:rPr>
        <w:t xml:space="preserve"> </w:t>
      </w:r>
      <w:r w:rsidRPr="00F269D2">
        <w:rPr>
          <w:b/>
          <w:sz w:val="32"/>
          <w:szCs w:val="32"/>
          <w:lang w:val="fr-CA"/>
        </w:rPr>
        <w:t xml:space="preserve">: </w:t>
      </w:r>
      <w:r w:rsidR="008D1F1C" w:rsidRPr="00F269D2">
        <w:rPr>
          <w:sz w:val="32"/>
          <w:szCs w:val="32"/>
          <w:lang w:val="fr-CA"/>
        </w:rPr>
        <w:t>A</w:t>
      </w:r>
      <w:r w:rsidR="008F7202" w:rsidRPr="00F269D2">
        <w:rPr>
          <w:sz w:val="32"/>
          <w:szCs w:val="32"/>
          <w:lang w:val="fr-CA"/>
        </w:rPr>
        <w:t>vant d’utiliser votre Mantis, assurez-vous qu’il soit chargé entièrement.</w:t>
      </w:r>
    </w:p>
    <w:p w14:paraId="6E1FB21B" w14:textId="77777777" w:rsidR="007B14C3" w:rsidRPr="00F269D2" w:rsidRDefault="007B14C3" w:rsidP="00644DDA">
      <w:pPr>
        <w:jc w:val="both"/>
        <w:rPr>
          <w:sz w:val="32"/>
          <w:szCs w:val="32"/>
          <w:lang w:val="fr-CA"/>
        </w:rPr>
      </w:pPr>
      <w:r w:rsidRPr="00F269D2">
        <w:rPr>
          <w:sz w:val="32"/>
          <w:szCs w:val="32"/>
          <w:lang w:val="fr-CA"/>
        </w:rPr>
        <w:t xml:space="preserve">Connectez l’extrémité USB-C de votre câble de chargement au port USB-C situé sur le côté gauche de votre Mantis. Un effort minimal est requis et forcer la connexion peut endommager le câble ou l’appareil. </w:t>
      </w:r>
    </w:p>
    <w:p w14:paraId="235A3968" w14:textId="51510B9A" w:rsidR="00F24C2E" w:rsidRPr="00F269D2" w:rsidRDefault="008B3D0E" w:rsidP="00644DDA">
      <w:pPr>
        <w:jc w:val="both"/>
        <w:rPr>
          <w:sz w:val="32"/>
          <w:szCs w:val="32"/>
          <w:lang w:val="fr-CA"/>
        </w:rPr>
      </w:pPr>
      <w:r w:rsidRPr="00F269D2">
        <w:rPr>
          <w:sz w:val="32"/>
          <w:szCs w:val="32"/>
          <w:lang w:val="fr-CA"/>
        </w:rPr>
        <w:t>Connectez l’autre extrémité (USB-A) de votre câble de recharge au bloc d’alimentation, puis branchez le bloc dans une prise murale.</w:t>
      </w:r>
      <w:r w:rsidR="00E76C88" w:rsidRPr="00F269D2">
        <w:rPr>
          <w:sz w:val="32"/>
          <w:szCs w:val="32"/>
          <w:lang w:val="fr-CA"/>
        </w:rPr>
        <w:t xml:space="preserve"> </w:t>
      </w:r>
      <w:r w:rsidR="005227F2" w:rsidRPr="00F269D2">
        <w:rPr>
          <w:sz w:val="32"/>
          <w:szCs w:val="32"/>
          <w:lang w:val="fr-CA"/>
        </w:rPr>
        <w:t xml:space="preserve">Le câble d’alimentation USB et le </w:t>
      </w:r>
      <w:r w:rsidR="007D0362" w:rsidRPr="00F269D2">
        <w:rPr>
          <w:sz w:val="32"/>
          <w:szCs w:val="32"/>
          <w:lang w:val="fr-CA"/>
        </w:rPr>
        <w:t>bloc d’alimentation sont fournis avec votre Mantis</w:t>
      </w:r>
      <w:r w:rsidR="00E76C88" w:rsidRPr="00F269D2">
        <w:rPr>
          <w:sz w:val="32"/>
          <w:szCs w:val="32"/>
          <w:lang w:val="fr-CA"/>
        </w:rPr>
        <w:t xml:space="preserve">. </w:t>
      </w:r>
      <w:r w:rsidR="005227F2" w:rsidRPr="00F269D2">
        <w:rPr>
          <w:sz w:val="32"/>
          <w:szCs w:val="32"/>
          <w:lang w:val="fr-CA"/>
        </w:rPr>
        <w:t>Utilisez le bloc d’alimentation fourni dans la boîte pour une recharge optimale.</w:t>
      </w:r>
    </w:p>
    <w:p w14:paraId="235A3969" w14:textId="777E549C" w:rsidR="00F24C2E" w:rsidRPr="00F269D2" w:rsidRDefault="008C5C9B" w:rsidP="00534C79">
      <w:pPr>
        <w:pStyle w:val="Titre1"/>
        <w:spacing w:before="236"/>
        <w:ind w:left="0"/>
        <w:jc w:val="both"/>
        <w:rPr>
          <w:lang w:val="fr-CA"/>
        </w:rPr>
      </w:pPr>
      <w:r w:rsidRPr="00F269D2">
        <w:rPr>
          <w:color w:val="231F20"/>
          <w:w w:val="105"/>
          <w:lang w:val="fr-CA"/>
        </w:rPr>
        <w:t>Mise en marche et arrêt</w:t>
      </w:r>
    </w:p>
    <w:p w14:paraId="235A396A" w14:textId="4597B614" w:rsidR="00F24C2E" w:rsidRPr="00F269D2" w:rsidRDefault="001E5716" w:rsidP="00181DEC">
      <w:pPr>
        <w:jc w:val="both"/>
        <w:rPr>
          <w:sz w:val="32"/>
          <w:szCs w:val="32"/>
          <w:lang w:val="fr-CA"/>
        </w:rPr>
      </w:pPr>
      <w:r w:rsidRPr="00F269D2">
        <w:rPr>
          <w:sz w:val="32"/>
          <w:szCs w:val="32"/>
          <w:lang w:val="fr-CA"/>
        </w:rPr>
        <w:t>Si votre appareil est chargé, appuyez sur le bouton d’alimentation et gardez enfoncé durant environ 2 secondes pour allumer le Mantis</w:t>
      </w:r>
      <w:r w:rsidR="00E76C88" w:rsidRPr="00F269D2">
        <w:rPr>
          <w:sz w:val="32"/>
          <w:szCs w:val="32"/>
          <w:lang w:val="fr-CA"/>
        </w:rPr>
        <w:t>.</w:t>
      </w:r>
    </w:p>
    <w:p w14:paraId="194F578B" w14:textId="77777777" w:rsidR="007811B1" w:rsidRDefault="00E95877" w:rsidP="00181DEC">
      <w:pPr>
        <w:jc w:val="both"/>
        <w:rPr>
          <w:sz w:val="32"/>
          <w:szCs w:val="32"/>
          <w:lang w:val="fr-CA"/>
        </w:rPr>
      </w:pPr>
      <w:r w:rsidRPr="00F269D2">
        <w:rPr>
          <w:sz w:val="32"/>
          <w:szCs w:val="32"/>
          <w:lang w:val="fr-CA"/>
        </w:rPr>
        <w:t>L’indication « </w:t>
      </w:r>
      <w:proofErr w:type="spellStart"/>
      <w:r w:rsidRPr="00F269D2">
        <w:rPr>
          <w:sz w:val="32"/>
          <w:szCs w:val="32"/>
          <w:lang w:val="fr-CA"/>
        </w:rPr>
        <w:t>starting</w:t>
      </w:r>
      <w:proofErr w:type="spellEnd"/>
      <w:r w:rsidRPr="00F269D2">
        <w:rPr>
          <w:sz w:val="32"/>
          <w:szCs w:val="32"/>
          <w:lang w:val="fr-CA"/>
        </w:rPr>
        <w:t xml:space="preserve"> » s’affiche sur l’afficheur braille en même temps qu’une animation tactile de chargement qui forme un cercle</w:t>
      </w:r>
      <w:r w:rsidR="00E76C88" w:rsidRPr="00F269D2">
        <w:rPr>
          <w:sz w:val="32"/>
          <w:szCs w:val="32"/>
          <w:lang w:val="fr-CA"/>
        </w:rPr>
        <w:t>.</w:t>
      </w:r>
    </w:p>
    <w:p w14:paraId="0DBF0E0F" w14:textId="77777777" w:rsidR="00CE70A9" w:rsidRDefault="007811B1" w:rsidP="00181DEC">
      <w:pPr>
        <w:jc w:val="both"/>
        <w:rPr>
          <w:rStyle w:val="tlid-translation"/>
          <w:sz w:val="32"/>
          <w:szCs w:val="32"/>
          <w:lang w:val="fr-FR"/>
        </w:rPr>
      </w:pPr>
      <w:r w:rsidRPr="00F16416">
        <w:rPr>
          <w:rStyle w:val="tlid-translation"/>
          <w:sz w:val="32"/>
          <w:szCs w:val="32"/>
          <w:lang w:val="fr-FR"/>
        </w:rPr>
        <w:t xml:space="preserve">Quelques instants après avoir démarré votre appareil pour la première fois, on vous accueillera avec un menu de sélection de la langue. Appuyez sur Entrée pour ouvrir la liste des langues, sélectionnez celle de votre choix et appuyez sur Entrée pour fermer la liste. </w:t>
      </w:r>
    </w:p>
    <w:p w14:paraId="2AAC0150" w14:textId="118A8B68" w:rsidR="00D87E06" w:rsidRPr="008772B8" w:rsidRDefault="00D87E06" w:rsidP="00181DEC">
      <w:pPr>
        <w:jc w:val="both"/>
        <w:rPr>
          <w:rStyle w:val="tlid-translation"/>
          <w:sz w:val="32"/>
          <w:szCs w:val="32"/>
          <w:lang w:val="fr-CA"/>
        </w:rPr>
      </w:pPr>
      <w:r w:rsidRPr="008772B8">
        <w:rPr>
          <w:sz w:val="32"/>
          <w:szCs w:val="32"/>
          <w:lang w:val="fr-CA"/>
        </w:rPr>
        <w:t xml:space="preserve">Un autre élément disponible est la fonctionnalité « Démarrer en mode terminal ». Si vous préférez que Brailliant démarre </w:t>
      </w:r>
      <w:r w:rsidRPr="008772B8">
        <w:rPr>
          <w:sz w:val="32"/>
          <w:szCs w:val="32"/>
          <w:lang w:val="fr-CA"/>
        </w:rPr>
        <w:lastRenderedPageBreak/>
        <w:t>en mode terminal à chaque fois après un arrêt complet, vous pouvez activer cette option en appuyant sur Entrée. Reportez-vous à la section des paramètres de l’utilisateur pour plus d'informations sur l'activation ou la désactivation du démarrage en mode terminal.</w:t>
      </w:r>
    </w:p>
    <w:p w14:paraId="4C9734A1" w14:textId="758B1AD4" w:rsidR="007811B1" w:rsidRPr="00F16416" w:rsidRDefault="007811B1" w:rsidP="00181DEC">
      <w:pPr>
        <w:jc w:val="both"/>
        <w:rPr>
          <w:sz w:val="32"/>
          <w:szCs w:val="32"/>
          <w:lang w:val="fr-CA"/>
        </w:rPr>
      </w:pPr>
      <w:r w:rsidRPr="00F16416">
        <w:rPr>
          <w:rStyle w:val="tlid-translation"/>
          <w:sz w:val="32"/>
          <w:szCs w:val="32"/>
          <w:lang w:val="fr-FR"/>
        </w:rPr>
        <w:t>Fermez la fenêtre une fois les changements complétés.</w:t>
      </w:r>
    </w:p>
    <w:p w14:paraId="2D016FE1" w14:textId="129893D6" w:rsidR="00FB7293" w:rsidRDefault="00FB7293" w:rsidP="00181DEC">
      <w:pPr>
        <w:jc w:val="both"/>
        <w:rPr>
          <w:sz w:val="32"/>
          <w:szCs w:val="32"/>
          <w:lang w:val="fr-CA"/>
        </w:rPr>
      </w:pPr>
      <w:r w:rsidRPr="00F269D2">
        <w:rPr>
          <w:sz w:val="32"/>
          <w:szCs w:val="32"/>
          <w:lang w:val="fr-CA"/>
        </w:rPr>
        <w:t>Après quelques secondes, la mise en marche est complète et le message « éditeur » apparaît sur l’afficheur braille. Votre Mantis est prêt pour usage.</w:t>
      </w:r>
    </w:p>
    <w:p w14:paraId="0792DBD3" w14:textId="5EA49078" w:rsidR="00D87E06" w:rsidRDefault="00D87E06" w:rsidP="00181DEC">
      <w:pPr>
        <w:jc w:val="both"/>
        <w:rPr>
          <w:sz w:val="32"/>
          <w:szCs w:val="32"/>
          <w:lang w:val="fr-CA"/>
        </w:rPr>
      </w:pPr>
      <w:r w:rsidRPr="00D87E06">
        <w:rPr>
          <w:sz w:val="32"/>
          <w:szCs w:val="32"/>
          <w:lang w:val="fr-CA"/>
        </w:rPr>
        <w:t>Si toutefois vous avez activé le démarrage en mode terminal, le Brailliant affichera « Connexion USB ».</w:t>
      </w:r>
    </w:p>
    <w:p w14:paraId="235A396C" w14:textId="3424EC88" w:rsidR="00F24C2E" w:rsidRPr="00F269D2" w:rsidRDefault="00304323" w:rsidP="00181DEC">
      <w:pPr>
        <w:jc w:val="both"/>
        <w:rPr>
          <w:sz w:val="32"/>
          <w:szCs w:val="32"/>
          <w:lang w:val="fr-CA"/>
        </w:rPr>
      </w:pPr>
      <w:r w:rsidRPr="00F269D2">
        <w:rPr>
          <w:sz w:val="32"/>
          <w:szCs w:val="32"/>
          <w:lang w:val="fr-CA"/>
        </w:rPr>
        <w:t>Pour éteindre, appuyez sur le bouton d’alimentation et gardez enfoncé durant environ 2 secondes</w:t>
      </w:r>
      <w:r w:rsidR="00E76C88" w:rsidRPr="00F269D2">
        <w:rPr>
          <w:sz w:val="32"/>
          <w:szCs w:val="32"/>
          <w:lang w:val="fr-CA"/>
        </w:rPr>
        <w:t>.</w:t>
      </w:r>
    </w:p>
    <w:p w14:paraId="235A396D" w14:textId="73612033" w:rsidR="00F24C2E" w:rsidRPr="00F269D2" w:rsidRDefault="00483874" w:rsidP="00534C79">
      <w:pPr>
        <w:pStyle w:val="Titre1"/>
        <w:spacing w:before="238"/>
        <w:ind w:left="0"/>
        <w:jc w:val="both"/>
        <w:rPr>
          <w:lang w:val="fr-CA"/>
        </w:rPr>
      </w:pPr>
      <w:r w:rsidRPr="00F269D2">
        <w:rPr>
          <w:color w:val="231F20"/>
          <w:w w:val="105"/>
          <w:lang w:val="fr-CA"/>
        </w:rPr>
        <w:t>Navigation d</w:t>
      </w:r>
      <w:r w:rsidR="00E70EAE">
        <w:rPr>
          <w:color w:val="231F20"/>
          <w:w w:val="105"/>
          <w:lang w:val="fr-CA"/>
        </w:rPr>
        <w:t>ans l</w:t>
      </w:r>
      <w:r w:rsidRPr="00F269D2">
        <w:rPr>
          <w:color w:val="231F20"/>
          <w:w w:val="105"/>
          <w:lang w:val="fr-CA"/>
        </w:rPr>
        <w:t>es</w:t>
      </w:r>
      <w:r w:rsidR="00E76C88" w:rsidRPr="00F269D2">
        <w:rPr>
          <w:color w:val="231F20"/>
          <w:w w:val="105"/>
          <w:lang w:val="fr-CA"/>
        </w:rPr>
        <w:t xml:space="preserve"> </w:t>
      </w:r>
      <w:r w:rsidRPr="00F269D2">
        <w:rPr>
          <w:color w:val="231F20"/>
          <w:w w:val="105"/>
          <w:lang w:val="fr-CA"/>
        </w:rPr>
        <w:t>m</w:t>
      </w:r>
      <w:r w:rsidR="00E76C88" w:rsidRPr="00F269D2">
        <w:rPr>
          <w:color w:val="231F20"/>
          <w:w w:val="105"/>
          <w:lang w:val="fr-CA"/>
        </w:rPr>
        <w:t>enus</w:t>
      </w:r>
    </w:p>
    <w:p w14:paraId="22984C93" w14:textId="4A8B886D" w:rsidR="006E516E" w:rsidRPr="00F269D2" w:rsidRDefault="006E516E" w:rsidP="00D45C75">
      <w:pPr>
        <w:jc w:val="both"/>
        <w:rPr>
          <w:sz w:val="32"/>
          <w:szCs w:val="32"/>
          <w:lang w:val="fr-CA"/>
        </w:rPr>
      </w:pPr>
      <w:r w:rsidRPr="00F269D2">
        <w:rPr>
          <w:sz w:val="32"/>
          <w:szCs w:val="32"/>
          <w:lang w:val="fr-CA"/>
        </w:rPr>
        <w:t>Pour naviguer d’un item à un autre dans les menus, appuyez sur les touches de façade Précédent (la plus à gauche) et Suivant (la plus à droite)</w:t>
      </w:r>
      <w:r w:rsidR="00492A15" w:rsidRPr="00F269D2">
        <w:rPr>
          <w:sz w:val="32"/>
          <w:szCs w:val="32"/>
          <w:lang w:val="fr-CA"/>
        </w:rPr>
        <w:t xml:space="preserve">, situées sur le côté avant de l’appareil. </w:t>
      </w:r>
      <w:r w:rsidR="009267B9" w:rsidRPr="00F269D2">
        <w:rPr>
          <w:sz w:val="32"/>
          <w:szCs w:val="32"/>
          <w:lang w:val="fr-CA"/>
        </w:rPr>
        <w:t xml:space="preserve">Vous pouvez également utiliser les touches Haut et Bas sur le clavier standard. </w:t>
      </w:r>
      <w:r w:rsidR="00381331" w:rsidRPr="00F269D2">
        <w:rPr>
          <w:sz w:val="32"/>
          <w:szCs w:val="32"/>
          <w:lang w:val="fr-CA"/>
        </w:rPr>
        <w:t xml:space="preserve">Lorsque vous appuyez sur les touches de façade Précédent et Suivant, </w:t>
      </w:r>
      <w:r w:rsidR="00346E31" w:rsidRPr="00F269D2">
        <w:rPr>
          <w:sz w:val="32"/>
          <w:szCs w:val="32"/>
          <w:lang w:val="fr-CA"/>
        </w:rPr>
        <w:t xml:space="preserve">les items du menu </w:t>
      </w:r>
      <w:r w:rsidR="0054600E" w:rsidRPr="00F269D2">
        <w:rPr>
          <w:sz w:val="32"/>
          <w:szCs w:val="32"/>
          <w:lang w:val="fr-CA"/>
        </w:rPr>
        <w:t xml:space="preserve">changent sur l’afficheur braille. </w:t>
      </w:r>
      <w:r w:rsidR="003500EF" w:rsidRPr="00F269D2">
        <w:rPr>
          <w:sz w:val="32"/>
          <w:szCs w:val="32"/>
          <w:lang w:val="fr-CA"/>
        </w:rPr>
        <w:t>Chaque item représente une application ou une option que vous pouvez activer.</w:t>
      </w:r>
    </w:p>
    <w:p w14:paraId="545CDB54" w14:textId="46445DC9" w:rsidR="00852339" w:rsidRPr="00F269D2" w:rsidRDefault="00823762" w:rsidP="00981A19">
      <w:pPr>
        <w:jc w:val="both"/>
        <w:rPr>
          <w:sz w:val="32"/>
          <w:szCs w:val="32"/>
          <w:lang w:val="fr-CA"/>
        </w:rPr>
      </w:pPr>
      <w:r w:rsidRPr="00F269D2">
        <w:rPr>
          <w:sz w:val="32"/>
          <w:szCs w:val="32"/>
          <w:lang w:val="fr-CA"/>
        </w:rPr>
        <w:t>Pour active</w:t>
      </w:r>
      <w:r w:rsidR="00167345">
        <w:rPr>
          <w:sz w:val="32"/>
          <w:szCs w:val="32"/>
          <w:lang w:val="fr-CA"/>
        </w:rPr>
        <w:t>r</w:t>
      </w:r>
      <w:r w:rsidRPr="00F269D2">
        <w:rPr>
          <w:sz w:val="32"/>
          <w:szCs w:val="32"/>
          <w:lang w:val="fr-CA"/>
        </w:rPr>
        <w:t xml:space="preserve"> un item dans un menu, appuyez sur l’un des curseur</w:t>
      </w:r>
      <w:r w:rsidR="00C530A7" w:rsidRPr="00F269D2">
        <w:rPr>
          <w:sz w:val="32"/>
          <w:szCs w:val="32"/>
          <w:lang w:val="fr-CA"/>
        </w:rPr>
        <w:t>s</w:t>
      </w:r>
      <w:r w:rsidRPr="00F269D2">
        <w:rPr>
          <w:sz w:val="32"/>
          <w:szCs w:val="32"/>
          <w:lang w:val="fr-CA"/>
        </w:rPr>
        <w:t xml:space="preserve"> éclair</w:t>
      </w:r>
      <w:r w:rsidR="00C530A7" w:rsidRPr="00F269D2">
        <w:rPr>
          <w:sz w:val="32"/>
          <w:szCs w:val="32"/>
          <w:lang w:val="fr-CA"/>
        </w:rPr>
        <w:t xml:space="preserve">s. </w:t>
      </w:r>
      <w:r w:rsidR="00470EA3" w:rsidRPr="00F269D2">
        <w:rPr>
          <w:sz w:val="32"/>
          <w:szCs w:val="32"/>
          <w:lang w:val="fr-CA"/>
        </w:rPr>
        <w:t xml:space="preserve">Vous pouvez également activer un item en appuyant sur la touche </w:t>
      </w:r>
      <w:r w:rsidR="00470EA3" w:rsidRPr="00F269D2">
        <w:rPr>
          <w:b/>
          <w:bCs/>
          <w:i/>
          <w:iCs/>
          <w:sz w:val="32"/>
          <w:szCs w:val="32"/>
          <w:lang w:val="fr-CA"/>
        </w:rPr>
        <w:t>Entrée</w:t>
      </w:r>
      <w:r w:rsidR="00470EA3" w:rsidRPr="00F269D2">
        <w:rPr>
          <w:sz w:val="32"/>
          <w:szCs w:val="32"/>
          <w:lang w:val="fr-CA"/>
        </w:rPr>
        <w:t xml:space="preserve"> sur le clavier standard.</w:t>
      </w:r>
    </w:p>
    <w:p w14:paraId="235A3972" w14:textId="716357C1" w:rsidR="00F24C2E" w:rsidRPr="00F269D2" w:rsidRDefault="00D969E6" w:rsidP="00534C79">
      <w:pPr>
        <w:pStyle w:val="Titre1"/>
        <w:ind w:left="0"/>
        <w:jc w:val="both"/>
        <w:rPr>
          <w:lang w:val="fr-CA"/>
        </w:rPr>
      </w:pPr>
      <w:r w:rsidRPr="00F269D2">
        <w:rPr>
          <w:color w:val="231F20"/>
          <w:w w:val="105"/>
          <w:lang w:val="fr-CA"/>
        </w:rPr>
        <w:t>Faire défiler un texte</w:t>
      </w:r>
    </w:p>
    <w:p w14:paraId="0CE9ED5A" w14:textId="7ED853B3" w:rsidR="00777722" w:rsidRPr="00F269D2" w:rsidRDefault="00777722" w:rsidP="00D45C75">
      <w:pPr>
        <w:jc w:val="both"/>
        <w:rPr>
          <w:sz w:val="32"/>
          <w:szCs w:val="32"/>
          <w:lang w:val="fr-CA"/>
        </w:rPr>
      </w:pPr>
      <w:r w:rsidRPr="00F269D2">
        <w:rPr>
          <w:sz w:val="32"/>
          <w:szCs w:val="32"/>
          <w:lang w:val="fr-CA"/>
        </w:rPr>
        <w:t xml:space="preserve">Il arrive souvent qu’une phrase dépasse les 40 caractères permis par l’espace sur l’afficheur braille de votre Mantis. Pour continuer </w:t>
      </w:r>
      <w:r w:rsidR="000D385D" w:rsidRPr="00F269D2">
        <w:rPr>
          <w:sz w:val="32"/>
          <w:szCs w:val="32"/>
          <w:lang w:val="fr-CA"/>
        </w:rPr>
        <w:t xml:space="preserve">à lire une phrase vers sa fin ou revenir à son début, </w:t>
      </w:r>
      <w:r w:rsidR="00A833C1" w:rsidRPr="00F269D2">
        <w:rPr>
          <w:sz w:val="32"/>
          <w:szCs w:val="32"/>
          <w:lang w:val="fr-CA"/>
        </w:rPr>
        <w:lastRenderedPageBreak/>
        <w:t xml:space="preserve">utilisez </w:t>
      </w:r>
      <w:r w:rsidR="00FF38DB" w:rsidRPr="00F269D2">
        <w:rPr>
          <w:sz w:val="32"/>
          <w:szCs w:val="32"/>
          <w:lang w:val="fr-CA"/>
        </w:rPr>
        <w:t xml:space="preserve">les touches de façade Gauche et Droite pour faire défiler le texte. </w:t>
      </w:r>
      <w:r w:rsidR="00D6068A" w:rsidRPr="00F269D2">
        <w:rPr>
          <w:sz w:val="32"/>
          <w:szCs w:val="32"/>
          <w:lang w:val="fr-CA"/>
        </w:rPr>
        <w:t xml:space="preserve">Les touches sont situées sur le côté avant de votre appareil, directement à gauche et à droite du bouton d’accueil. </w:t>
      </w:r>
    </w:p>
    <w:p w14:paraId="235A3975" w14:textId="6E6969FE" w:rsidR="00F24C2E" w:rsidRPr="00F269D2" w:rsidRDefault="006E6A02" w:rsidP="00534C79">
      <w:pPr>
        <w:pStyle w:val="Titre1"/>
        <w:spacing w:before="234"/>
        <w:ind w:left="0"/>
        <w:jc w:val="both"/>
        <w:rPr>
          <w:lang w:val="fr-CA"/>
        </w:rPr>
      </w:pPr>
      <w:r w:rsidRPr="00F269D2">
        <w:rPr>
          <w:color w:val="231F20"/>
          <w:w w:val="105"/>
          <w:lang w:val="fr-CA"/>
        </w:rPr>
        <w:t xml:space="preserve">Utiliser le </w:t>
      </w:r>
      <w:r w:rsidR="002B528E">
        <w:rPr>
          <w:color w:val="231F20"/>
          <w:w w:val="105"/>
          <w:lang w:val="fr-CA"/>
        </w:rPr>
        <w:t>m</w:t>
      </w:r>
      <w:r w:rsidRPr="00F269D2">
        <w:rPr>
          <w:color w:val="231F20"/>
          <w:w w:val="105"/>
          <w:lang w:val="fr-CA"/>
        </w:rPr>
        <w:t>enu contextuel</w:t>
      </w:r>
    </w:p>
    <w:p w14:paraId="41B3EF9B" w14:textId="52C353FF" w:rsidR="00154B47" w:rsidRPr="00F269D2" w:rsidRDefault="00154B47" w:rsidP="00D45C75">
      <w:pPr>
        <w:jc w:val="both"/>
        <w:rPr>
          <w:sz w:val="32"/>
          <w:szCs w:val="32"/>
          <w:lang w:val="fr-CA"/>
        </w:rPr>
      </w:pPr>
      <w:r w:rsidRPr="00F269D2">
        <w:rPr>
          <w:sz w:val="32"/>
          <w:szCs w:val="32"/>
          <w:lang w:val="fr-CA"/>
        </w:rPr>
        <w:t xml:space="preserve">Le </w:t>
      </w:r>
      <w:r w:rsidR="00451B87">
        <w:rPr>
          <w:sz w:val="32"/>
          <w:szCs w:val="32"/>
          <w:lang w:val="fr-CA"/>
        </w:rPr>
        <w:t>m</w:t>
      </w:r>
      <w:r w:rsidRPr="00F269D2">
        <w:rPr>
          <w:sz w:val="32"/>
          <w:szCs w:val="32"/>
          <w:lang w:val="fr-CA"/>
        </w:rPr>
        <w:t xml:space="preserve">enu contextuel est accessible </w:t>
      </w:r>
      <w:r w:rsidR="002733C6" w:rsidRPr="00F269D2">
        <w:rPr>
          <w:sz w:val="32"/>
          <w:szCs w:val="32"/>
          <w:lang w:val="fr-CA"/>
        </w:rPr>
        <w:t xml:space="preserve">presque partout sur l’appareil. Il offre des fonctions contextuelles pertinentes à ce que vous êtes en train de faire sur votre Mantis. </w:t>
      </w:r>
      <w:r w:rsidR="004362C6" w:rsidRPr="00F269D2">
        <w:rPr>
          <w:sz w:val="32"/>
          <w:szCs w:val="32"/>
          <w:lang w:val="fr-CA"/>
        </w:rPr>
        <w:t>Par exemple, s</w:t>
      </w:r>
      <w:r w:rsidR="00E646DE" w:rsidRPr="00F269D2">
        <w:rPr>
          <w:sz w:val="32"/>
          <w:szCs w:val="32"/>
          <w:lang w:val="fr-CA"/>
        </w:rPr>
        <w:t xml:space="preserve">i vous souhaitez effectuer une action spécifique, ou vous avez simplement oublié un raccourci, vous risquez de retrouver ce que vous cherchez à faire dans le </w:t>
      </w:r>
      <w:r w:rsidR="00B24936">
        <w:rPr>
          <w:sz w:val="32"/>
          <w:szCs w:val="32"/>
          <w:lang w:val="fr-CA"/>
        </w:rPr>
        <w:t>m</w:t>
      </w:r>
      <w:r w:rsidR="00E646DE" w:rsidRPr="00F269D2">
        <w:rPr>
          <w:sz w:val="32"/>
          <w:szCs w:val="32"/>
          <w:lang w:val="fr-CA"/>
        </w:rPr>
        <w:t>enu contextuel.</w:t>
      </w:r>
    </w:p>
    <w:p w14:paraId="235A3977" w14:textId="0574DB0B" w:rsidR="00F24C2E" w:rsidRPr="00F269D2" w:rsidRDefault="00F15E36" w:rsidP="00D45C75">
      <w:pPr>
        <w:jc w:val="both"/>
        <w:rPr>
          <w:sz w:val="32"/>
          <w:szCs w:val="32"/>
          <w:lang w:val="fr-CA"/>
        </w:rPr>
      </w:pPr>
      <w:r w:rsidRPr="00F269D2">
        <w:rPr>
          <w:sz w:val="32"/>
          <w:szCs w:val="32"/>
          <w:lang w:val="fr-CA"/>
        </w:rPr>
        <w:t xml:space="preserve">Pour activer le Menu contextuel, entrez la combinaison Ctrl + M. La touche Ctrl est située sur le coin avant-gauche de votre clavier standard. </w:t>
      </w:r>
      <w:r w:rsidR="00730688" w:rsidRPr="00F269D2">
        <w:rPr>
          <w:sz w:val="32"/>
          <w:szCs w:val="32"/>
          <w:lang w:val="fr-CA"/>
        </w:rPr>
        <w:t>Un menu s’ouvre, offrant une liste d’actions que vous pouvez effectuer à cet endroit spécifique. Défilez à travers le menu jusqu’à l’action que vous souhaitez effectuer et sélectionnez-la en appuyant sur Entrée ou sur un curseur éclair.</w:t>
      </w:r>
    </w:p>
    <w:p w14:paraId="235A3978" w14:textId="132114B5" w:rsidR="00F24C2E" w:rsidRPr="00F269D2" w:rsidRDefault="00E76C88" w:rsidP="00534C79">
      <w:pPr>
        <w:pStyle w:val="Titre1"/>
        <w:spacing w:before="234"/>
        <w:ind w:left="0"/>
        <w:jc w:val="both"/>
        <w:rPr>
          <w:lang w:val="fr-CA"/>
        </w:rPr>
      </w:pPr>
      <w:r w:rsidRPr="00F269D2">
        <w:rPr>
          <w:color w:val="231F20"/>
          <w:w w:val="105"/>
          <w:lang w:val="fr-CA"/>
        </w:rPr>
        <w:t>Acc</w:t>
      </w:r>
      <w:r w:rsidR="005301B0" w:rsidRPr="00F269D2">
        <w:rPr>
          <w:color w:val="231F20"/>
          <w:w w:val="105"/>
          <w:lang w:val="fr-CA"/>
        </w:rPr>
        <w:t xml:space="preserve">éder au </w:t>
      </w:r>
      <w:r w:rsidR="00985C07">
        <w:rPr>
          <w:color w:val="231F20"/>
          <w:w w:val="105"/>
          <w:lang w:val="fr-CA"/>
        </w:rPr>
        <w:t>g</w:t>
      </w:r>
      <w:r w:rsidR="005301B0" w:rsidRPr="00F269D2">
        <w:rPr>
          <w:color w:val="231F20"/>
          <w:w w:val="105"/>
          <w:lang w:val="fr-CA"/>
        </w:rPr>
        <w:t>uide d’utilisation intégré</w:t>
      </w:r>
    </w:p>
    <w:p w14:paraId="6DD35080" w14:textId="6CA8FC45" w:rsidR="005906D6" w:rsidRPr="00F269D2" w:rsidRDefault="005906D6" w:rsidP="00D45C75">
      <w:pPr>
        <w:jc w:val="both"/>
        <w:rPr>
          <w:sz w:val="32"/>
          <w:szCs w:val="32"/>
          <w:lang w:val="fr-CA"/>
        </w:rPr>
      </w:pPr>
      <w:r w:rsidRPr="00F269D2">
        <w:rPr>
          <w:sz w:val="32"/>
          <w:szCs w:val="32"/>
          <w:lang w:val="fr-CA"/>
        </w:rPr>
        <w:t xml:space="preserve">Activez </w:t>
      </w:r>
      <w:r w:rsidR="00D916E0" w:rsidRPr="00F269D2">
        <w:rPr>
          <w:sz w:val="32"/>
          <w:szCs w:val="32"/>
          <w:lang w:val="fr-CA"/>
        </w:rPr>
        <w:t xml:space="preserve">l’item </w:t>
      </w:r>
      <w:r w:rsidR="009C0946">
        <w:rPr>
          <w:sz w:val="32"/>
          <w:szCs w:val="32"/>
          <w:lang w:val="fr-CA"/>
        </w:rPr>
        <w:t>G</w:t>
      </w:r>
      <w:r w:rsidR="00D916E0" w:rsidRPr="00F269D2">
        <w:rPr>
          <w:sz w:val="32"/>
          <w:szCs w:val="32"/>
          <w:lang w:val="fr-CA"/>
        </w:rPr>
        <w:t xml:space="preserve">uide d’utilisation intégré dans le </w:t>
      </w:r>
      <w:r w:rsidR="009C0946">
        <w:rPr>
          <w:sz w:val="32"/>
          <w:szCs w:val="32"/>
          <w:lang w:val="fr-CA"/>
        </w:rPr>
        <w:t>m</w:t>
      </w:r>
      <w:r w:rsidR="00D916E0" w:rsidRPr="00F269D2">
        <w:rPr>
          <w:sz w:val="32"/>
          <w:szCs w:val="32"/>
          <w:lang w:val="fr-CA"/>
        </w:rPr>
        <w:t>enu principal.</w:t>
      </w:r>
      <w:r w:rsidR="009A4C3C" w:rsidRPr="00F269D2">
        <w:rPr>
          <w:sz w:val="32"/>
          <w:szCs w:val="32"/>
          <w:lang w:val="fr-CA"/>
        </w:rPr>
        <w:t xml:space="preserve"> À cet endroit, vous trouverez</w:t>
      </w:r>
      <w:r w:rsidR="003F600E" w:rsidRPr="00F269D2">
        <w:rPr>
          <w:sz w:val="32"/>
          <w:szCs w:val="32"/>
          <w:lang w:val="fr-CA"/>
        </w:rPr>
        <w:t xml:space="preserve"> </w:t>
      </w:r>
      <w:r w:rsidR="00E018A6" w:rsidRPr="00F269D2">
        <w:rPr>
          <w:sz w:val="32"/>
          <w:szCs w:val="32"/>
          <w:lang w:val="fr-CA"/>
        </w:rPr>
        <w:t xml:space="preserve">le guide complet, de même </w:t>
      </w:r>
      <w:r w:rsidR="003F600E" w:rsidRPr="00F269D2">
        <w:rPr>
          <w:sz w:val="32"/>
          <w:szCs w:val="32"/>
          <w:lang w:val="fr-CA"/>
        </w:rPr>
        <w:t xml:space="preserve">qu’une référence pour les commandes. </w:t>
      </w:r>
      <w:r w:rsidR="004951A1" w:rsidRPr="00F269D2">
        <w:rPr>
          <w:sz w:val="32"/>
          <w:szCs w:val="32"/>
          <w:lang w:val="fr-CA"/>
        </w:rPr>
        <w:t>C’est à cet endroit que vous trouverez les informations les plus à jour</w:t>
      </w:r>
      <w:r w:rsidR="00190E9D" w:rsidRPr="00F269D2">
        <w:rPr>
          <w:sz w:val="32"/>
          <w:szCs w:val="32"/>
          <w:lang w:val="fr-CA"/>
        </w:rPr>
        <w:t xml:space="preserve"> et plusieurs autres ressources </w:t>
      </w:r>
      <w:r w:rsidR="00242DCC" w:rsidRPr="00726B7B">
        <w:rPr>
          <w:sz w:val="32"/>
          <w:szCs w:val="32"/>
          <w:lang w:val="fr-CA"/>
        </w:rPr>
        <w:t xml:space="preserve">pour </w:t>
      </w:r>
      <w:r w:rsidR="00242DCC" w:rsidRPr="00242DCC">
        <w:rPr>
          <w:sz w:val="32"/>
          <w:szCs w:val="32"/>
          <w:lang w:val="fr-CA"/>
        </w:rPr>
        <w:t>optimiser</w:t>
      </w:r>
      <w:r w:rsidR="00242DCC" w:rsidRPr="00726B7B">
        <w:rPr>
          <w:sz w:val="32"/>
          <w:szCs w:val="32"/>
          <w:lang w:val="fr-CA"/>
        </w:rPr>
        <w:t xml:space="preserve"> </w:t>
      </w:r>
      <w:r w:rsidR="00242DCC" w:rsidRPr="00242DCC">
        <w:rPr>
          <w:sz w:val="32"/>
          <w:szCs w:val="32"/>
          <w:lang w:val="fr-CA"/>
        </w:rPr>
        <w:t>l’</w:t>
      </w:r>
      <w:r w:rsidR="00242DCC" w:rsidRPr="00726B7B">
        <w:rPr>
          <w:sz w:val="32"/>
          <w:szCs w:val="32"/>
          <w:lang w:val="fr-CA"/>
        </w:rPr>
        <w:t xml:space="preserve">usage </w:t>
      </w:r>
      <w:r w:rsidR="00190E9D" w:rsidRPr="00F269D2">
        <w:rPr>
          <w:sz w:val="32"/>
          <w:szCs w:val="32"/>
          <w:lang w:val="fr-CA"/>
        </w:rPr>
        <w:t xml:space="preserve">de votre Mantis Q40. </w:t>
      </w:r>
    </w:p>
    <w:p w14:paraId="6CE426CD" w14:textId="4E1079D4" w:rsidR="007F0233" w:rsidRDefault="00387A0B" w:rsidP="008D1F14">
      <w:pPr>
        <w:rPr>
          <w:sz w:val="28"/>
          <w:szCs w:val="28"/>
          <w:lang w:val="fr-CA"/>
        </w:rPr>
      </w:pPr>
      <w:r w:rsidRPr="00F269D2">
        <w:rPr>
          <w:sz w:val="32"/>
          <w:szCs w:val="32"/>
          <w:lang w:val="fr-CA"/>
        </w:rPr>
        <w:t xml:space="preserve">De manière alternative, vous pouvez télécharger le Guide d’utilisation à partir du lien </w:t>
      </w:r>
      <w:hyperlink r:id="rId13" w:history="1">
        <w:r w:rsidR="008D1F14" w:rsidRPr="00981A19">
          <w:rPr>
            <w:rStyle w:val="Lienhypertexte"/>
            <w:sz w:val="28"/>
            <w:szCs w:val="28"/>
            <w:lang w:val="fr-CA"/>
          </w:rPr>
          <w:t>http://support.humanware.com/fr-canada/support/mantis_q40</w:t>
        </w:r>
      </w:hyperlink>
      <w:r w:rsidR="0054402C" w:rsidRPr="00981A19">
        <w:rPr>
          <w:sz w:val="28"/>
          <w:szCs w:val="28"/>
          <w:lang w:val="fr-CA"/>
        </w:rPr>
        <w:t>.</w:t>
      </w:r>
    </w:p>
    <w:p w14:paraId="4F16BF9F" w14:textId="77777777" w:rsidR="000428AE" w:rsidRPr="00981A19" w:rsidRDefault="000428AE" w:rsidP="008D1F14">
      <w:pPr>
        <w:rPr>
          <w:sz w:val="28"/>
          <w:szCs w:val="28"/>
          <w:lang w:val="fr-CA"/>
        </w:rPr>
      </w:pPr>
    </w:p>
    <w:p w14:paraId="235A397C" w14:textId="3EEF115B" w:rsidR="00F24C2E" w:rsidRPr="00F269D2" w:rsidRDefault="00E76C88" w:rsidP="00AD4A7A">
      <w:pPr>
        <w:pStyle w:val="Titre1"/>
        <w:ind w:left="0"/>
        <w:rPr>
          <w:lang w:val="fr-CA"/>
        </w:rPr>
      </w:pPr>
      <w:r w:rsidRPr="00F269D2">
        <w:rPr>
          <w:color w:val="231F20"/>
          <w:w w:val="105"/>
          <w:lang w:val="fr-CA"/>
        </w:rPr>
        <w:lastRenderedPageBreak/>
        <w:t>Sp</w:t>
      </w:r>
      <w:r w:rsidR="00154B47" w:rsidRPr="00F269D2">
        <w:rPr>
          <w:color w:val="231F20"/>
          <w:w w:val="105"/>
          <w:lang w:val="fr-CA"/>
        </w:rPr>
        <w:t>é</w:t>
      </w:r>
      <w:r w:rsidRPr="00F269D2">
        <w:rPr>
          <w:color w:val="231F20"/>
          <w:w w:val="105"/>
          <w:lang w:val="fr-CA"/>
        </w:rPr>
        <w:t>cifications</w:t>
      </w:r>
      <w:r w:rsidR="00154B47" w:rsidRPr="00F269D2">
        <w:rPr>
          <w:color w:val="231F20"/>
          <w:w w:val="105"/>
          <w:lang w:val="fr-CA"/>
        </w:rPr>
        <w:t xml:space="preserve"> techniques</w:t>
      </w:r>
    </w:p>
    <w:p w14:paraId="2C8CD214" w14:textId="77777777" w:rsidR="00A37853" w:rsidRDefault="00C63229" w:rsidP="00255DA0">
      <w:pPr>
        <w:rPr>
          <w:sz w:val="32"/>
          <w:szCs w:val="32"/>
          <w:lang w:val="fr-CA"/>
        </w:rPr>
      </w:pPr>
      <w:r w:rsidRPr="00F269D2">
        <w:rPr>
          <w:sz w:val="32"/>
          <w:szCs w:val="32"/>
          <w:lang w:val="fr-CA"/>
        </w:rPr>
        <w:t xml:space="preserve">Puissance requise </w:t>
      </w:r>
      <w:r w:rsidR="00E76C88" w:rsidRPr="00F269D2">
        <w:rPr>
          <w:sz w:val="32"/>
          <w:szCs w:val="32"/>
          <w:lang w:val="fr-CA"/>
        </w:rPr>
        <w:t xml:space="preserve">: </w:t>
      </w:r>
      <w:hyperlink r:id="rId14">
        <w:r w:rsidR="00E76C88" w:rsidRPr="00F269D2">
          <w:rPr>
            <w:sz w:val="32"/>
            <w:szCs w:val="32"/>
            <w:lang w:val="fr-CA"/>
          </w:rPr>
          <w:t>+5</w:t>
        </w:r>
        <w:r w:rsidRPr="00F269D2">
          <w:rPr>
            <w:sz w:val="32"/>
            <w:szCs w:val="32"/>
            <w:lang w:val="fr-CA"/>
          </w:rPr>
          <w:t xml:space="preserve"> </w:t>
        </w:r>
        <w:r w:rsidR="00E76C88" w:rsidRPr="00F269D2">
          <w:rPr>
            <w:sz w:val="32"/>
            <w:szCs w:val="32"/>
            <w:lang w:val="fr-CA"/>
          </w:rPr>
          <w:t>VDC</w:t>
        </w:r>
        <w:r w:rsidRPr="00F269D2">
          <w:rPr>
            <w:sz w:val="32"/>
            <w:szCs w:val="32"/>
            <w:lang w:val="fr-CA"/>
          </w:rPr>
          <w:t xml:space="preserve"> </w:t>
        </w:r>
        <w:r w:rsidR="00E76C88" w:rsidRPr="00F269D2">
          <w:rPr>
            <w:sz w:val="32"/>
            <w:szCs w:val="32"/>
            <w:lang w:val="fr-CA"/>
          </w:rPr>
          <w:t>@</w:t>
        </w:r>
        <w:r w:rsidRPr="00F269D2">
          <w:rPr>
            <w:sz w:val="32"/>
            <w:szCs w:val="32"/>
            <w:lang w:val="fr-CA"/>
          </w:rPr>
          <w:t xml:space="preserve"> </w:t>
        </w:r>
        <w:r w:rsidR="00E76C88" w:rsidRPr="00F269D2">
          <w:rPr>
            <w:sz w:val="32"/>
            <w:szCs w:val="32"/>
            <w:lang w:val="fr-CA"/>
          </w:rPr>
          <w:t>1</w:t>
        </w:r>
        <w:r w:rsidRPr="00F269D2">
          <w:rPr>
            <w:sz w:val="32"/>
            <w:szCs w:val="32"/>
            <w:lang w:val="fr-CA"/>
          </w:rPr>
          <w:t>,</w:t>
        </w:r>
        <w:r w:rsidR="00E76C88" w:rsidRPr="00F269D2">
          <w:rPr>
            <w:sz w:val="32"/>
            <w:szCs w:val="32"/>
            <w:lang w:val="fr-CA"/>
          </w:rPr>
          <w:t>5</w:t>
        </w:r>
        <w:r w:rsidRPr="00F269D2">
          <w:rPr>
            <w:sz w:val="32"/>
            <w:szCs w:val="32"/>
            <w:lang w:val="fr-CA"/>
          </w:rPr>
          <w:t xml:space="preserve"> </w:t>
        </w:r>
        <w:r w:rsidR="00E76C88" w:rsidRPr="00F269D2">
          <w:rPr>
            <w:sz w:val="32"/>
            <w:szCs w:val="32"/>
            <w:lang w:val="fr-CA"/>
          </w:rPr>
          <w:t>A</w:t>
        </w:r>
      </w:hyperlink>
      <w:r w:rsidR="00E76C88" w:rsidRPr="00F269D2">
        <w:rPr>
          <w:sz w:val="32"/>
          <w:szCs w:val="32"/>
          <w:lang w:val="fr-CA"/>
        </w:rPr>
        <w:t xml:space="preserve"> </w:t>
      </w:r>
    </w:p>
    <w:p w14:paraId="235A397D" w14:textId="673D0F9C" w:rsidR="00F24C2E" w:rsidRPr="00F269D2" w:rsidRDefault="00E76C88" w:rsidP="00255DA0">
      <w:pPr>
        <w:rPr>
          <w:sz w:val="32"/>
          <w:szCs w:val="32"/>
          <w:lang w:val="fr-CA"/>
        </w:rPr>
      </w:pPr>
      <w:r w:rsidRPr="00F269D2">
        <w:rPr>
          <w:sz w:val="32"/>
          <w:szCs w:val="32"/>
          <w:lang w:val="fr-CA"/>
        </w:rPr>
        <w:t>Batter</w:t>
      </w:r>
      <w:r w:rsidR="00C63229" w:rsidRPr="00F269D2">
        <w:rPr>
          <w:sz w:val="32"/>
          <w:szCs w:val="32"/>
          <w:lang w:val="fr-CA"/>
        </w:rPr>
        <w:t xml:space="preserve">ie </w:t>
      </w:r>
      <w:r w:rsidRPr="00F269D2">
        <w:rPr>
          <w:sz w:val="32"/>
          <w:szCs w:val="32"/>
          <w:lang w:val="fr-CA"/>
        </w:rPr>
        <w:t>: Li-Ion 3</w:t>
      </w:r>
      <w:r w:rsidR="00C63229" w:rsidRPr="00F269D2">
        <w:rPr>
          <w:sz w:val="32"/>
          <w:szCs w:val="32"/>
          <w:lang w:val="fr-CA"/>
        </w:rPr>
        <w:t>,</w:t>
      </w:r>
      <w:r w:rsidRPr="00F269D2">
        <w:rPr>
          <w:sz w:val="32"/>
          <w:szCs w:val="32"/>
          <w:lang w:val="fr-CA"/>
        </w:rPr>
        <w:t>7</w:t>
      </w:r>
      <w:r w:rsidR="00C63229" w:rsidRPr="00F269D2">
        <w:rPr>
          <w:sz w:val="32"/>
          <w:szCs w:val="32"/>
          <w:lang w:val="fr-CA"/>
        </w:rPr>
        <w:t xml:space="preserve"> </w:t>
      </w:r>
      <w:r w:rsidRPr="00F269D2">
        <w:rPr>
          <w:sz w:val="32"/>
          <w:szCs w:val="32"/>
          <w:lang w:val="fr-CA"/>
        </w:rPr>
        <w:t>V nominal, 2000</w:t>
      </w:r>
      <w:r w:rsidR="00C63229" w:rsidRPr="00F269D2">
        <w:rPr>
          <w:sz w:val="32"/>
          <w:szCs w:val="32"/>
          <w:lang w:val="fr-CA"/>
        </w:rPr>
        <w:t xml:space="preserve"> </w:t>
      </w:r>
      <w:r w:rsidRPr="00F269D2">
        <w:rPr>
          <w:sz w:val="32"/>
          <w:szCs w:val="32"/>
          <w:lang w:val="fr-CA"/>
        </w:rPr>
        <w:t>mAh</w:t>
      </w:r>
    </w:p>
    <w:p w14:paraId="235A397E" w14:textId="439D49B9" w:rsidR="00F24C2E" w:rsidRPr="00F269D2" w:rsidRDefault="001C3130" w:rsidP="00255DA0">
      <w:pPr>
        <w:rPr>
          <w:sz w:val="32"/>
          <w:szCs w:val="32"/>
          <w:lang w:val="fr-CA"/>
        </w:rPr>
      </w:pPr>
      <w:r w:rsidRPr="00F269D2">
        <w:rPr>
          <w:color w:val="231F20"/>
          <w:sz w:val="32"/>
          <w:szCs w:val="32"/>
          <w:lang w:val="fr-CA"/>
        </w:rPr>
        <w:t xml:space="preserve">Plage de température de fonctionnement </w:t>
      </w:r>
      <w:r w:rsidR="00E76C88" w:rsidRPr="00F269D2">
        <w:rPr>
          <w:color w:val="231F20"/>
          <w:sz w:val="32"/>
          <w:szCs w:val="32"/>
          <w:lang w:val="fr-CA"/>
        </w:rPr>
        <w:t xml:space="preserve">: +5 ~ +45 </w:t>
      </w:r>
      <w:r w:rsidRPr="00F269D2">
        <w:rPr>
          <w:color w:val="231F20"/>
          <w:sz w:val="32"/>
          <w:szCs w:val="32"/>
          <w:lang w:val="fr-CA"/>
        </w:rPr>
        <w:t>degrés Celsius</w:t>
      </w:r>
    </w:p>
    <w:p w14:paraId="235A397F" w14:textId="2C52640B" w:rsidR="00F24C2E" w:rsidRPr="00F269D2" w:rsidRDefault="004026F5" w:rsidP="00255DA0">
      <w:pPr>
        <w:rPr>
          <w:sz w:val="32"/>
          <w:szCs w:val="32"/>
          <w:lang w:val="fr-CA"/>
        </w:rPr>
      </w:pPr>
      <w:r w:rsidRPr="00F269D2">
        <w:rPr>
          <w:color w:val="231F20"/>
          <w:sz w:val="32"/>
          <w:szCs w:val="32"/>
          <w:lang w:val="fr-CA"/>
        </w:rPr>
        <w:t>Plage de température du chargement de la batterie :</w:t>
      </w:r>
      <w:r w:rsidR="00E76C88" w:rsidRPr="00F269D2">
        <w:rPr>
          <w:color w:val="231F20"/>
          <w:sz w:val="32"/>
          <w:szCs w:val="32"/>
          <w:lang w:val="fr-CA"/>
        </w:rPr>
        <w:t xml:space="preserve"> +5 ~ +35 </w:t>
      </w:r>
      <w:r w:rsidRPr="00F269D2">
        <w:rPr>
          <w:color w:val="231F20"/>
          <w:sz w:val="32"/>
          <w:szCs w:val="32"/>
          <w:lang w:val="fr-CA"/>
        </w:rPr>
        <w:t>degrés Celsius</w:t>
      </w:r>
    </w:p>
    <w:p w14:paraId="0B306F3B" w14:textId="77777777" w:rsidR="00534C79" w:rsidRPr="00F269D2" w:rsidRDefault="007D2E32" w:rsidP="00255DA0">
      <w:pPr>
        <w:rPr>
          <w:color w:val="231F20"/>
          <w:sz w:val="32"/>
          <w:szCs w:val="32"/>
          <w:lang w:val="fr-CA"/>
        </w:rPr>
      </w:pPr>
      <w:r w:rsidRPr="00F269D2">
        <w:rPr>
          <w:color w:val="231F20"/>
          <w:sz w:val="32"/>
          <w:szCs w:val="32"/>
          <w:lang w:val="fr-CA"/>
        </w:rPr>
        <w:t xml:space="preserve">Température d’entreposage </w:t>
      </w:r>
      <w:r w:rsidR="00E76C88" w:rsidRPr="00F269D2">
        <w:rPr>
          <w:color w:val="231F20"/>
          <w:sz w:val="32"/>
          <w:szCs w:val="32"/>
          <w:lang w:val="fr-CA"/>
        </w:rPr>
        <w:t>: -20 ~ +65 degr</w:t>
      </w:r>
      <w:r w:rsidRPr="00F269D2">
        <w:rPr>
          <w:color w:val="231F20"/>
          <w:sz w:val="32"/>
          <w:szCs w:val="32"/>
          <w:lang w:val="fr-CA"/>
        </w:rPr>
        <w:t>é</w:t>
      </w:r>
      <w:r w:rsidR="00E76C88" w:rsidRPr="00F269D2">
        <w:rPr>
          <w:color w:val="231F20"/>
          <w:sz w:val="32"/>
          <w:szCs w:val="32"/>
          <w:lang w:val="fr-CA"/>
        </w:rPr>
        <w:t>s Celsius</w:t>
      </w:r>
    </w:p>
    <w:p w14:paraId="235A3980" w14:textId="71EC2410" w:rsidR="00F24C2E" w:rsidRPr="00F269D2" w:rsidRDefault="00D2049A" w:rsidP="00255DA0">
      <w:pPr>
        <w:rPr>
          <w:sz w:val="32"/>
          <w:szCs w:val="32"/>
          <w:lang w:val="fr-CA"/>
        </w:rPr>
      </w:pPr>
      <w:r w:rsidRPr="00F269D2">
        <w:rPr>
          <w:sz w:val="32"/>
          <w:szCs w:val="32"/>
          <w:lang w:val="fr-CA"/>
        </w:rPr>
        <w:t xml:space="preserve">Humidité opérationnelle supportée </w:t>
      </w:r>
      <w:r w:rsidR="00E76C88" w:rsidRPr="00F269D2">
        <w:rPr>
          <w:sz w:val="32"/>
          <w:szCs w:val="32"/>
          <w:lang w:val="fr-CA"/>
        </w:rPr>
        <w:t xml:space="preserve">: 5% ~ 95% </w:t>
      </w:r>
      <w:r w:rsidRPr="00F269D2">
        <w:rPr>
          <w:sz w:val="32"/>
          <w:szCs w:val="32"/>
          <w:lang w:val="fr-CA"/>
        </w:rPr>
        <w:t>(s</w:t>
      </w:r>
      <w:r w:rsidR="009E1D4B" w:rsidRPr="00F269D2">
        <w:rPr>
          <w:sz w:val="32"/>
          <w:szCs w:val="32"/>
          <w:lang w:val="fr-CA"/>
        </w:rPr>
        <w:t>ans condensation</w:t>
      </w:r>
      <w:r w:rsidRPr="00F269D2">
        <w:rPr>
          <w:sz w:val="32"/>
          <w:szCs w:val="32"/>
          <w:lang w:val="fr-CA"/>
        </w:rPr>
        <w:t>)</w:t>
      </w:r>
    </w:p>
    <w:p w14:paraId="2B7F3F53" w14:textId="4285158F" w:rsidR="0080134D" w:rsidRPr="000428AE" w:rsidRDefault="00D2049A" w:rsidP="000428AE">
      <w:pPr>
        <w:rPr>
          <w:color w:val="231F20"/>
          <w:sz w:val="32"/>
          <w:szCs w:val="32"/>
          <w:lang w:val="fr-CA"/>
        </w:rPr>
      </w:pPr>
      <w:r w:rsidRPr="00F269D2">
        <w:rPr>
          <w:color w:val="231F20"/>
          <w:sz w:val="32"/>
          <w:szCs w:val="32"/>
          <w:lang w:val="fr-CA"/>
        </w:rPr>
        <w:t xml:space="preserve">Humidité d’entreposage supportée : </w:t>
      </w:r>
      <w:r w:rsidR="00E76C88" w:rsidRPr="00F269D2">
        <w:rPr>
          <w:color w:val="231F20"/>
          <w:sz w:val="32"/>
          <w:szCs w:val="32"/>
          <w:lang w:val="fr-CA"/>
        </w:rPr>
        <w:t>5% ~ 95% (</w:t>
      </w:r>
      <w:r w:rsidRPr="00F269D2">
        <w:rPr>
          <w:color w:val="231F20"/>
          <w:sz w:val="32"/>
          <w:szCs w:val="32"/>
          <w:lang w:val="fr-CA"/>
        </w:rPr>
        <w:t>sans condensation</w:t>
      </w:r>
      <w:r w:rsidR="00E76C88" w:rsidRPr="00F269D2">
        <w:rPr>
          <w:color w:val="231F20"/>
          <w:sz w:val="32"/>
          <w:szCs w:val="32"/>
          <w:lang w:val="fr-CA"/>
        </w:rPr>
        <w:t>)</w:t>
      </w:r>
    </w:p>
    <w:p w14:paraId="235A3983" w14:textId="5146FDB1" w:rsidR="00F24C2E" w:rsidRPr="00F269D2" w:rsidRDefault="00E320D1" w:rsidP="00534C79">
      <w:pPr>
        <w:pStyle w:val="Titre1"/>
        <w:spacing w:before="341"/>
        <w:ind w:left="0"/>
        <w:jc w:val="both"/>
        <w:rPr>
          <w:lang w:val="fr-CA"/>
        </w:rPr>
      </w:pPr>
      <w:r w:rsidRPr="00F269D2">
        <w:rPr>
          <w:color w:val="231F20"/>
          <w:w w:val="105"/>
          <w:lang w:val="fr-CA"/>
        </w:rPr>
        <w:t>Avertissement</w:t>
      </w:r>
      <w:r w:rsidR="00E76C88" w:rsidRPr="00F269D2">
        <w:rPr>
          <w:color w:val="231F20"/>
          <w:w w:val="105"/>
          <w:lang w:val="fr-CA"/>
        </w:rPr>
        <w:t>s</w:t>
      </w:r>
    </w:p>
    <w:p w14:paraId="235A3984" w14:textId="58512D03" w:rsidR="00F24C2E" w:rsidRPr="00F269D2" w:rsidRDefault="009F4C2E" w:rsidP="00534C79">
      <w:pPr>
        <w:pStyle w:val="Titre2"/>
        <w:spacing w:before="140"/>
        <w:ind w:left="0"/>
        <w:jc w:val="both"/>
        <w:rPr>
          <w:lang w:val="fr-CA"/>
        </w:rPr>
      </w:pPr>
      <w:r w:rsidRPr="00F269D2">
        <w:rPr>
          <w:color w:val="231F20"/>
          <w:lang w:val="fr-CA"/>
        </w:rPr>
        <w:t>Consignes</w:t>
      </w:r>
      <w:r w:rsidR="00FB4A62" w:rsidRPr="00F269D2">
        <w:rPr>
          <w:color w:val="231F20"/>
          <w:lang w:val="fr-CA"/>
        </w:rPr>
        <w:t xml:space="preserve"> de sécurité de la batterie</w:t>
      </w:r>
      <w:r w:rsidR="00E76C88" w:rsidRPr="00F269D2">
        <w:rPr>
          <w:color w:val="231F20"/>
          <w:lang w:val="fr-CA"/>
        </w:rPr>
        <w:t>:</w:t>
      </w:r>
    </w:p>
    <w:p w14:paraId="7E5C9DA0" w14:textId="7496CA26" w:rsidR="00534C79" w:rsidRPr="00F269D2" w:rsidRDefault="00E320D1" w:rsidP="00D45C75">
      <w:pPr>
        <w:jc w:val="both"/>
        <w:rPr>
          <w:sz w:val="32"/>
          <w:szCs w:val="32"/>
          <w:lang w:val="fr-CA"/>
        </w:rPr>
      </w:pPr>
      <w:r w:rsidRPr="00F269D2">
        <w:rPr>
          <w:sz w:val="32"/>
          <w:szCs w:val="32"/>
          <w:lang w:val="fr-CA"/>
        </w:rPr>
        <w:t>MISE EN GARDE</w:t>
      </w:r>
      <w:r w:rsidR="00E76C88" w:rsidRPr="00F269D2">
        <w:rPr>
          <w:sz w:val="32"/>
          <w:szCs w:val="32"/>
          <w:lang w:val="fr-CA"/>
        </w:rPr>
        <w:t>:</w:t>
      </w:r>
    </w:p>
    <w:p w14:paraId="235A3986" w14:textId="1904B6B7" w:rsidR="00F24C2E" w:rsidRPr="00F269D2" w:rsidRDefault="001643DB" w:rsidP="00D45C75">
      <w:pPr>
        <w:pStyle w:val="Paragraphedeliste"/>
        <w:numPr>
          <w:ilvl w:val="0"/>
          <w:numId w:val="9"/>
        </w:numPr>
        <w:jc w:val="both"/>
        <w:rPr>
          <w:sz w:val="32"/>
          <w:szCs w:val="32"/>
          <w:lang w:val="fr-CA"/>
        </w:rPr>
      </w:pPr>
      <w:r w:rsidRPr="00F269D2">
        <w:rPr>
          <w:sz w:val="32"/>
          <w:szCs w:val="32"/>
          <w:lang w:val="fr-CA"/>
        </w:rPr>
        <w:t xml:space="preserve">Risque d'explosion si la batterie est remplacée par </w:t>
      </w:r>
      <w:r w:rsidR="005D2857" w:rsidRPr="00F269D2">
        <w:rPr>
          <w:sz w:val="32"/>
          <w:szCs w:val="32"/>
          <w:lang w:val="fr-CA"/>
        </w:rPr>
        <w:t>un</w:t>
      </w:r>
      <w:r w:rsidRPr="00F269D2">
        <w:rPr>
          <w:sz w:val="32"/>
          <w:szCs w:val="32"/>
          <w:lang w:val="fr-CA"/>
        </w:rPr>
        <w:t xml:space="preserve"> type </w:t>
      </w:r>
      <w:r w:rsidR="005D2857" w:rsidRPr="00F269D2">
        <w:rPr>
          <w:sz w:val="32"/>
          <w:szCs w:val="32"/>
          <w:lang w:val="fr-CA"/>
        </w:rPr>
        <w:t xml:space="preserve">de batterie </w:t>
      </w:r>
      <w:r w:rsidRPr="00F269D2">
        <w:rPr>
          <w:sz w:val="32"/>
          <w:szCs w:val="32"/>
          <w:lang w:val="fr-CA"/>
        </w:rPr>
        <w:t>incorrect</w:t>
      </w:r>
      <w:r w:rsidR="00E76C88" w:rsidRPr="00F269D2">
        <w:rPr>
          <w:sz w:val="32"/>
          <w:szCs w:val="32"/>
          <w:lang w:val="fr-CA"/>
        </w:rPr>
        <w:t>.</w:t>
      </w:r>
    </w:p>
    <w:p w14:paraId="235A3987" w14:textId="1C1619F0" w:rsidR="00F24C2E" w:rsidRPr="00F269D2" w:rsidRDefault="005E027D" w:rsidP="00D45C75">
      <w:pPr>
        <w:pStyle w:val="Paragraphedeliste"/>
        <w:numPr>
          <w:ilvl w:val="0"/>
          <w:numId w:val="9"/>
        </w:numPr>
        <w:jc w:val="both"/>
        <w:rPr>
          <w:sz w:val="32"/>
          <w:szCs w:val="32"/>
          <w:lang w:val="fr-CA"/>
        </w:rPr>
      </w:pPr>
      <w:r w:rsidRPr="00F269D2">
        <w:rPr>
          <w:sz w:val="32"/>
          <w:szCs w:val="32"/>
          <w:lang w:val="fr-CA"/>
        </w:rPr>
        <w:t>Jetez les piles usagées conformément aux instructions ci-dessous</w:t>
      </w:r>
      <w:r w:rsidR="00E76C88" w:rsidRPr="00F269D2">
        <w:rPr>
          <w:spacing w:val="-3"/>
          <w:sz w:val="32"/>
          <w:szCs w:val="32"/>
          <w:lang w:val="fr-CA"/>
        </w:rPr>
        <w:t>.</w:t>
      </w:r>
    </w:p>
    <w:p w14:paraId="235A3988" w14:textId="68B86B74" w:rsidR="00F24C2E" w:rsidRPr="00F269D2" w:rsidRDefault="001234DD" w:rsidP="00D45C75">
      <w:pPr>
        <w:pStyle w:val="Paragraphedeliste"/>
        <w:numPr>
          <w:ilvl w:val="0"/>
          <w:numId w:val="9"/>
        </w:numPr>
        <w:jc w:val="both"/>
        <w:rPr>
          <w:sz w:val="32"/>
          <w:szCs w:val="32"/>
          <w:lang w:val="fr-CA"/>
        </w:rPr>
      </w:pPr>
      <w:r w:rsidRPr="00F269D2">
        <w:rPr>
          <w:sz w:val="32"/>
          <w:szCs w:val="32"/>
          <w:lang w:val="fr-CA"/>
        </w:rPr>
        <w:t xml:space="preserve">Ne </w:t>
      </w:r>
      <w:r w:rsidR="00F170B9" w:rsidRPr="00F269D2">
        <w:rPr>
          <w:sz w:val="32"/>
          <w:szCs w:val="32"/>
          <w:lang w:val="fr-CA"/>
        </w:rPr>
        <w:t>pas démonter ou modifier</w:t>
      </w:r>
      <w:r w:rsidRPr="00F269D2">
        <w:rPr>
          <w:sz w:val="32"/>
          <w:szCs w:val="32"/>
          <w:lang w:val="fr-CA"/>
        </w:rPr>
        <w:t xml:space="preserve"> la batterie</w:t>
      </w:r>
      <w:r w:rsidR="00E76C88" w:rsidRPr="00F269D2">
        <w:rPr>
          <w:spacing w:val="-5"/>
          <w:sz w:val="32"/>
          <w:szCs w:val="32"/>
          <w:lang w:val="fr-CA"/>
        </w:rPr>
        <w:t>.</w:t>
      </w:r>
    </w:p>
    <w:p w14:paraId="235A3989" w14:textId="2950FF72" w:rsidR="00F24C2E" w:rsidRPr="00F269D2" w:rsidRDefault="001234DD" w:rsidP="00D45C75">
      <w:pPr>
        <w:pStyle w:val="Paragraphedeliste"/>
        <w:numPr>
          <w:ilvl w:val="0"/>
          <w:numId w:val="9"/>
        </w:numPr>
        <w:jc w:val="both"/>
        <w:rPr>
          <w:sz w:val="32"/>
          <w:szCs w:val="32"/>
          <w:lang w:val="fr-CA"/>
        </w:rPr>
      </w:pPr>
      <w:r w:rsidRPr="00F269D2">
        <w:rPr>
          <w:sz w:val="32"/>
          <w:szCs w:val="32"/>
          <w:lang w:val="fr-CA"/>
        </w:rPr>
        <w:t xml:space="preserve">Utilisez uniquement le chargeur </w:t>
      </w:r>
      <w:r w:rsidR="00F170B9" w:rsidRPr="00F269D2">
        <w:rPr>
          <w:sz w:val="32"/>
          <w:szCs w:val="32"/>
          <w:lang w:val="fr-CA"/>
        </w:rPr>
        <w:t>fourni par HumanWare.</w:t>
      </w:r>
    </w:p>
    <w:p w14:paraId="235A398A" w14:textId="4CE0E7D8" w:rsidR="00F24C2E" w:rsidRPr="00F269D2" w:rsidRDefault="00F170B9" w:rsidP="00D45C75">
      <w:pPr>
        <w:pStyle w:val="Paragraphedeliste"/>
        <w:numPr>
          <w:ilvl w:val="0"/>
          <w:numId w:val="9"/>
        </w:numPr>
        <w:jc w:val="both"/>
        <w:rPr>
          <w:sz w:val="32"/>
          <w:szCs w:val="32"/>
          <w:lang w:val="fr-CA"/>
        </w:rPr>
      </w:pPr>
      <w:r w:rsidRPr="00F269D2">
        <w:rPr>
          <w:sz w:val="32"/>
          <w:szCs w:val="32"/>
          <w:lang w:val="fr-CA"/>
        </w:rPr>
        <w:t>Il y a un r</w:t>
      </w:r>
      <w:r w:rsidR="005C77C1" w:rsidRPr="00F269D2">
        <w:rPr>
          <w:sz w:val="32"/>
          <w:szCs w:val="32"/>
          <w:lang w:val="fr-CA"/>
        </w:rPr>
        <w:t xml:space="preserve">isque de surchauffe, d'incendie ou d'explosion si la batterie </w:t>
      </w:r>
      <w:r w:rsidR="00D00272" w:rsidRPr="00F269D2">
        <w:rPr>
          <w:sz w:val="32"/>
          <w:szCs w:val="32"/>
          <w:lang w:val="fr-CA"/>
        </w:rPr>
        <w:t>entre en contact avec une flamme</w:t>
      </w:r>
      <w:r w:rsidR="005C77C1" w:rsidRPr="00F269D2">
        <w:rPr>
          <w:sz w:val="32"/>
          <w:szCs w:val="32"/>
          <w:lang w:val="fr-CA"/>
        </w:rPr>
        <w:t xml:space="preserve">, </w:t>
      </w:r>
      <w:r w:rsidR="00D00272" w:rsidRPr="00F269D2">
        <w:rPr>
          <w:sz w:val="32"/>
          <w:szCs w:val="32"/>
          <w:lang w:val="fr-CA"/>
        </w:rPr>
        <w:t>est sur</w:t>
      </w:r>
      <w:r w:rsidR="005C77C1" w:rsidRPr="00F269D2">
        <w:rPr>
          <w:sz w:val="32"/>
          <w:szCs w:val="32"/>
          <w:lang w:val="fr-CA"/>
        </w:rPr>
        <w:t>chauffée, soumise à un choc, mise en contact avec de l'eau ou si ses bornes sont court-circuitées</w:t>
      </w:r>
      <w:r w:rsidR="00E76C88" w:rsidRPr="00F269D2">
        <w:rPr>
          <w:sz w:val="32"/>
          <w:szCs w:val="32"/>
          <w:lang w:val="fr-CA"/>
        </w:rPr>
        <w:t>.</w:t>
      </w:r>
    </w:p>
    <w:p w14:paraId="235A398B" w14:textId="0B0B5ACA" w:rsidR="00F24C2E" w:rsidRPr="00F269D2" w:rsidRDefault="004945F6" w:rsidP="00D45C75">
      <w:pPr>
        <w:pStyle w:val="Paragraphedeliste"/>
        <w:numPr>
          <w:ilvl w:val="0"/>
          <w:numId w:val="9"/>
        </w:numPr>
        <w:jc w:val="both"/>
        <w:rPr>
          <w:sz w:val="32"/>
          <w:szCs w:val="32"/>
          <w:lang w:val="fr-CA"/>
        </w:rPr>
      </w:pPr>
      <w:r w:rsidRPr="00F269D2">
        <w:rPr>
          <w:sz w:val="32"/>
          <w:szCs w:val="32"/>
          <w:lang w:val="fr-CA"/>
        </w:rPr>
        <w:t xml:space="preserve">Ne tentez pas de charger ou d'utiliser la batterie hors de </w:t>
      </w:r>
      <w:r w:rsidRPr="00F269D2">
        <w:rPr>
          <w:sz w:val="32"/>
          <w:szCs w:val="32"/>
          <w:lang w:val="fr-CA"/>
        </w:rPr>
        <w:lastRenderedPageBreak/>
        <w:t>l'appareil</w:t>
      </w:r>
      <w:r w:rsidR="00E76C88" w:rsidRPr="00F269D2">
        <w:rPr>
          <w:sz w:val="32"/>
          <w:szCs w:val="32"/>
          <w:lang w:val="fr-CA"/>
        </w:rPr>
        <w:t>.</w:t>
      </w:r>
    </w:p>
    <w:p w14:paraId="235A398D" w14:textId="24BB8323" w:rsidR="00F24C2E" w:rsidRPr="00F269D2" w:rsidRDefault="00E76C88" w:rsidP="00534C79">
      <w:pPr>
        <w:pStyle w:val="Titre2"/>
        <w:spacing w:before="83"/>
        <w:ind w:left="0"/>
        <w:jc w:val="both"/>
        <w:rPr>
          <w:lang w:val="fr-CA"/>
        </w:rPr>
      </w:pPr>
      <w:r w:rsidRPr="00F269D2">
        <w:rPr>
          <w:color w:val="231F20"/>
          <w:lang w:val="fr-CA"/>
        </w:rPr>
        <w:t>Instructions</w:t>
      </w:r>
      <w:r w:rsidR="00380E56" w:rsidRPr="00F269D2">
        <w:rPr>
          <w:color w:val="231F20"/>
          <w:lang w:val="fr-CA"/>
        </w:rPr>
        <w:t xml:space="preserve"> d’élimination </w:t>
      </w:r>
      <w:r w:rsidRPr="00F269D2">
        <w:rPr>
          <w:color w:val="231F20"/>
          <w:lang w:val="fr-CA"/>
        </w:rPr>
        <w:t>:</w:t>
      </w:r>
    </w:p>
    <w:p w14:paraId="22A33E5E" w14:textId="15AAE393" w:rsidR="00380E56" w:rsidRPr="00F269D2" w:rsidRDefault="00380E56" w:rsidP="00D45C75">
      <w:pPr>
        <w:jc w:val="both"/>
        <w:rPr>
          <w:sz w:val="32"/>
          <w:szCs w:val="32"/>
          <w:lang w:val="fr-CA"/>
        </w:rPr>
      </w:pPr>
      <w:r w:rsidRPr="00F269D2">
        <w:rPr>
          <w:sz w:val="32"/>
          <w:szCs w:val="32"/>
          <w:lang w:val="fr-CA"/>
        </w:rPr>
        <w:t>À la fin de vie utile du Mantis Q40, ses composantes internes doivent être éliminées</w:t>
      </w:r>
      <w:r w:rsidR="00A95E4B" w:rsidRPr="00F269D2">
        <w:rPr>
          <w:sz w:val="32"/>
          <w:szCs w:val="32"/>
          <w:lang w:val="fr-CA"/>
        </w:rPr>
        <w:t xml:space="preserve"> conformément aux lois et règlements des autorités locales. </w:t>
      </w:r>
    </w:p>
    <w:p w14:paraId="235A398E" w14:textId="58F74E73" w:rsidR="00F24C2E" w:rsidRPr="00F269D2" w:rsidRDefault="00A95E4B" w:rsidP="00D45C75">
      <w:pPr>
        <w:jc w:val="both"/>
        <w:rPr>
          <w:sz w:val="32"/>
          <w:szCs w:val="32"/>
          <w:lang w:val="fr-CA"/>
        </w:rPr>
      </w:pPr>
      <w:r w:rsidRPr="00F269D2">
        <w:rPr>
          <w:sz w:val="32"/>
          <w:szCs w:val="32"/>
          <w:lang w:val="fr-CA"/>
        </w:rPr>
        <w:t>Le Mantis Q40 ne contient pas de matières dangereuses. Pour en disposer, retournez-le à HumanWare ou suivez les consignes locales.</w:t>
      </w:r>
    </w:p>
    <w:p w14:paraId="235A3991" w14:textId="6F7200F4" w:rsidR="00F24C2E" w:rsidRPr="00F269D2" w:rsidRDefault="00801195" w:rsidP="00AD4A7A">
      <w:pPr>
        <w:pStyle w:val="Titre2"/>
        <w:ind w:left="0"/>
        <w:jc w:val="both"/>
        <w:rPr>
          <w:lang w:val="fr-CA"/>
        </w:rPr>
      </w:pPr>
      <w:r w:rsidRPr="00F269D2">
        <w:rPr>
          <w:color w:val="231F20"/>
          <w:lang w:val="fr-CA"/>
        </w:rPr>
        <w:t xml:space="preserve">Port </w:t>
      </w:r>
      <w:r w:rsidR="00E76C88" w:rsidRPr="00F269D2">
        <w:rPr>
          <w:color w:val="231F20"/>
          <w:lang w:val="fr-CA"/>
        </w:rPr>
        <w:t>SD</w:t>
      </w:r>
    </w:p>
    <w:p w14:paraId="3443CAF3" w14:textId="085C9471" w:rsidR="0008558F" w:rsidRPr="00F269D2" w:rsidRDefault="0008558F" w:rsidP="00D45C75">
      <w:pPr>
        <w:jc w:val="both"/>
        <w:rPr>
          <w:sz w:val="32"/>
          <w:szCs w:val="32"/>
          <w:lang w:val="fr-CA"/>
        </w:rPr>
      </w:pPr>
      <w:r w:rsidRPr="00F269D2">
        <w:rPr>
          <w:sz w:val="32"/>
          <w:szCs w:val="32"/>
          <w:lang w:val="fr-CA"/>
        </w:rPr>
        <w:t xml:space="preserve">Ne pas insérer des objets </w:t>
      </w:r>
      <w:r w:rsidR="00F41693" w:rsidRPr="00F269D2">
        <w:rPr>
          <w:sz w:val="32"/>
          <w:szCs w:val="32"/>
          <w:lang w:val="fr-CA"/>
        </w:rPr>
        <w:t>étrangers, sauf des cartes SDHC.</w:t>
      </w:r>
    </w:p>
    <w:p w14:paraId="1FEDCC6F" w14:textId="0698D71C" w:rsidR="00DE6A0C" w:rsidRPr="00F269D2" w:rsidRDefault="00DE6A0C">
      <w:pPr>
        <w:spacing w:after="0"/>
        <w:rPr>
          <w:b/>
          <w:bCs/>
          <w:color w:val="231F20"/>
          <w:sz w:val="32"/>
          <w:szCs w:val="32"/>
          <w:lang w:val="fr-CA"/>
        </w:rPr>
      </w:pPr>
    </w:p>
    <w:p w14:paraId="235A3994" w14:textId="6266CA17" w:rsidR="00F24C2E" w:rsidRPr="00F269D2" w:rsidRDefault="006E2725" w:rsidP="00AD4A7A">
      <w:pPr>
        <w:pStyle w:val="Titre2"/>
        <w:ind w:left="0"/>
        <w:jc w:val="both"/>
        <w:rPr>
          <w:lang w:val="fr-CA"/>
        </w:rPr>
      </w:pPr>
      <w:r w:rsidRPr="00F269D2">
        <w:rPr>
          <w:color w:val="231F20"/>
          <w:lang w:val="fr-CA"/>
        </w:rPr>
        <w:t xml:space="preserve">Avertissement de la </w:t>
      </w:r>
      <w:r w:rsidR="00E76C88" w:rsidRPr="00F269D2">
        <w:rPr>
          <w:color w:val="231F20"/>
          <w:lang w:val="fr-CA"/>
        </w:rPr>
        <w:t>FCC</w:t>
      </w:r>
    </w:p>
    <w:p w14:paraId="34B95CFA" w14:textId="77777777" w:rsidR="00077862" w:rsidRPr="00F269D2" w:rsidRDefault="00077862" w:rsidP="00077862">
      <w:pPr>
        <w:jc w:val="both"/>
        <w:rPr>
          <w:sz w:val="32"/>
          <w:szCs w:val="32"/>
          <w:lang w:val="fr-CA"/>
        </w:rPr>
      </w:pPr>
      <w:r w:rsidRPr="00F269D2">
        <w:rPr>
          <w:sz w:val="32"/>
          <w:szCs w:val="32"/>
          <w:lang w:val="fr-CA"/>
        </w:rPr>
        <w:t>Cet appareil est conforme au Chapitre 15 de la réglementation FCC. Son fonctionnement est soumis aux deux conditions suivantes : (1) il ne doit pas provoquer d'interférences nuisibles et (2) doit accepter toute interférence reçue, y compris toute interférence susceptible d'en déclencher le fonctionnement non désiré.</w:t>
      </w:r>
    </w:p>
    <w:p w14:paraId="5D6322BC" w14:textId="77777777" w:rsidR="007C4072" w:rsidRPr="00F269D2" w:rsidRDefault="007C4072" w:rsidP="005538B7">
      <w:pPr>
        <w:jc w:val="both"/>
        <w:rPr>
          <w:sz w:val="32"/>
          <w:szCs w:val="32"/>
          <w:u w:val="single"/>
          <w:lang w:val="fr-CA" w:eastAsia="fr-CA"/>
        </w:rPr>
      </w:pPr>
      <w:r w:rsidRPr="00F269D2">
        <w:rPr>
          <w:sz w:val="32"/>
          <w:szCs w:val="32"/>
          <w:lang w:val="fr-CA"/>
        </w:rPr>
        <w:t>Tous changements ou modifications apportés à cet appareil sans l'approbation expresse de la partie responsable de la conformité pourraient invalider l'autorisation donnée à l'utilisateur de le faire fonctionner.</w:t>
      </w:r>
    </w:p>
    <w:p w14:paraId="3E1403F3" w14:textId="59378BF8" w:rsidR="00F969F8" w:rsidRPr="00F269D2" w:rsidRDefault="00F969F8" w:rsidP="008063DD">
      <w:pPr>
        <w:jc w:val="both"/>
        <w:rPr>
          <w:sz w:val="32"/>
          <w:szCs w:val="32"/>
          <w:lang w:val="fr-CA"/>
        </w:rPr>
      </w:pPr>
      <w:r w:rsidRPr="00F269D2">
        <w:rPr>
          <w:b/>
          <w:sz w:val="32"/>
          <w:szCs w:val="32"/>
          <w:lang w:val="fr-CA"/>
        </w:rPr>
        <w:t>Note:</w:t>
      </w:r>
      <w:r w:rsidRPr="00F269D2">
        <w:rPr>
          <w:sz w:val="32"/>
          <w:szCs w:val="32"/>
          <w:lang w:val="fr-CA"/>
        </w:rPr>
        <w:t xml:space="preserve"> Cet appareil a été testé et respecte les limitations d’un appareil numérique de classe B conformément au point 15 du règlement FCC. Ces limitations ont été établies pour offrir une protection raisonnable contre le brouillage préjudiciable dans une installation résidentielle.</w:t>
      </w:r>
      <w:r w:rsidRPr="00F269D2">
        <w:rPr>
          <w:sz w:val="44"/>
          <w:szCs w:val="44"/>
          <w:lang w:val="fr-CA"/>
        </w:rPr>
        <w:t xml:space="preserve"> </w:t>
      </w:r>
      <w:r w:rsidRPr="00F269D2">
        <w:rPr>
          <w:sz w:val="32"/>
          <w:szCs w:val="32"/>
          <w:lang w:val="fr-CA"/>
        </w:rPr>
        <w:t xml:space="preserve">Cet équipement génère, utilise et peut émettre une énergie de fréquence radio. Si le produit n'est ni installé ni utilisé selon les indications du présent guide d’utilisation, il peut générer des interférences nuisibles aux </w:t>
      </w:r>
      <w:r w:rsidRPr="00F269D2">
        <w:rPr>
          <w:sz w:val="32"/>
          <w:szCs w:val="32"/>
          <w:lang w:val="fr-CA"/>
        </w:rPr>
        <w:lastRenderedPageBreak/>
        <w:t xml:space="preserve">communications de type radio; cependant aucune certitude n'existe sur la génération possible d'interférences dans une installation quelconque. Si des interférences nuisibles à la réception de radio ou de télévision sont créées, ce qui peut être déterminé en allumant et en éteignant les équipements, l'utilisateur peut tenter de corriger la situation à l'aide de l'une des méthodes ci-dessous : </w:t>
      </w:r>
    </w:p>
    <w:p w14:paraId="20E84F48" w14:textId="6247BA76" w:rsidR="00F969F8" w:rsidRPr="00F269D2" w:rsidRDefault="00F969F8" w:rsidP="005D0137">
      <w:pPr>
        <w:pStyle w:val="Paragraphedeliste"/>
        <w:numPr>
          <w:ilvl w:val="0"/>
          <w:numId w:val="12"/>
        </w:numPr>
        <w:spacing w:after="0"/>
        <w:jc w:val="both"/>
        <w:rPr>
          <w:sz w:val="32"/>
          <w:szCs w:val="32"/>
          <w:lang w:val="fr-CA"/>
        </w:rPr>
      </w:pPr>
      <w:r w:rsidRPr="00F269D2">
        <w:rPr>
          <w:sz w:val="32"/>
          <w:szCs w:val="32"/>
          <w:lang w:val="fr-CA"/>
        </w:rPr>
        <w:t xml:space="preserve">Changer l'orientation ou l'emplacement de l'antenne de réception. </w:t>
      </w:r>
    </w:p>
    <w:p w14:paraId="0B363402" w14:textId="659BDAB0" w:rsidR="00F969F8" w:rsidRPr="00F269D2" w:rsidRDefault="00F969F8" w:rsidP="005D0137">
      <w:pPr>
        <w:pStyle w:val="Paragraphedeliste"/>
        <w:numPr>
          <w:ilvl w:val="0"/>
          <w:numId w:val="12"/>
        </w:numPr>
        <w:spacing w:after="0"/>
        <w:jc w:val="both"/>
        <w:rPr>
          <w:sz w:val="32"/>
          <w:szCs w:val="32"/>
          <w:lang w:val="fr-CA"/>
        </w:rPr>
      </w:pPr>
      <w:r w:rsidRPr="00F269D2">
        <w:rPr>
          <w:sz w:val="32"/>
          <w:szCs w:val="32"/>
          <w:lang w:val="fr-CA"/>
        </w:rPr>
        <w:t xml:space="preserve">Augmenter la distance entre l'équipement et le récepteur. </w:t>
      </w:r>
    </w:p>
    <w:p w14:paraId="3975E2B4" w14:textId="4910B8E1" w:rsidR="00F969F8" w:rsidRPr="00F269D2" w:rsidRDefault="00F969F8" w:rsidP="005D0137">
      <w:pPr>
        <w:pStyle w:val="Paragraphedeliste"/>
        <w:numPr>
          <w:ilvl w:val="0"/>
          <w:numId w:val="12"/>
        </w:numPr>
        <w:spacing w:after="0"/>
        <w:jc w:val="both"/>
        <w:rPr>
          <w:sz w:val="32"/>
          <w:szCs w:val="32"/>
          <w:lang w:val="fr-CA"/>
        </w:rPr>
      </w:pPr>
      <w:r w:rsidRPr="00F269D2">
        <w:rPr>
          <w:sz w:val="32"/>
          <w:szCs w:val="32"/>
          <w:lang w:val="fr-CA"/>
        </w:rPr>
        <w:t xml:space="preserve">Brancher cet équipement dans une prise sur un circuit différent. </w:t>
      </w:r>
    </w:p>
    <w:p w14:paraId="704B9634" w14:textId="0735C32E" w:rsidR="007C4072" w:rsidRPr="000428AE" w:rsidRDefault="00F969F8" w:rsidP="000428AE">
      <w:pPr>
        <w:pStyle w:val="Paragraphedeliste"/>
        <w:numPr>
          <w:ilvl w:val="0"/>
          <w:numId w:val="12"/>
        </w:numPr>
        <w:jc w:val="both"/>
        <w:rPr>
          <w:sz w:val="32"/>
          <w:szCs w:val="32"/>
          <w:lang w:val="fr-CA"/>
        </w:rPr>
      </w:pPr>
      <w:r w:rsidRPr="00F269D2">
        <w:rPr>
          <w:sz w:val="32"/>
          <w:szCs w:val="32"/>
          <w:lang w:val="fr-CA"/>
        </w:rPr>
        <w:t>Consulter un vendeur ou un technicien radio/télévision expérimenté pour obtenir de l'assistance.</w:t>
      </w:r>
    </w:p>
    <w:p w14:paraId="235A39A2" w14:textId="345C9503" w:rsidR="00F24C2E" w:rsidRPr="00D029ED" w:rsidRDefault="00D95AE3" w:rsidP="00D45C75">
      <w:pPr>
        <w:pStyle w:val="Titre1"/>
        <w:spacing w:before="0"/>
        <w:ind w:left="0"/>
        <w:jc w:val="both"/>
        <w:rPr>
          <w:lang w:val="en-CA"/>
        </w:rPr>
      </w:pPr>
      <w:proofErr w:type="spellStart"/>
      <w:r w:rsidRPr="00D029ED">
        <w:rPr>
          <w:color w:val="231F20"/>
          <w:w w:val="105"/>
          <w:lang w:val="en-CA"/>
        </w:rPr>
        <w:t>Avertissement</w:t>
      </w:r>
      <w:proofErr w:type="spellEnd"/>
      <w:r w:rsidRPr="00D029ED">
        <w:rPr>
          <w:color w:val="231F20"/>
          <w:w w:val="105"/>
          <w:lang w:val="en-CA"/>
        </w:rPr>
        <w:t xml:space="preserve"> </w:t>
      </w:r>
      <w:proofErr w:type="spellStart"/>
      <w:r w:rsidRPr="00D029ED">
        <w:rPr>
          <w:color w:val="231F20"/>
          <w:w w:val="105"/>
          <w:lang w:val="en-CA"/>
        </w:rPr>
        <w:t>d’Industrie</w:t>
      </w:r>
      <w:proofErr w:type="spellEnd"/>
      <w:r w:rsidRPr="00D029ED">
        <w:rPr>
          <w:color w:val="231F20"/>
          <w:w w:val="105"/>
          <w:lang w:val="en-CA"/>
        </w:rPr>
        <w:t xml:space="preserve"> Canada</w:t>
      </w:r>
    </w:p>
    <w:p w14:paraId="235A39A3" w14:textId="6268A812" w:rsidR="00F24C2E" w:rsidRPr="00D029ED" w:rsidRDefault="00E76C88" w:rsidP="00D45C75">
      <w:pPr>
        <w:rPr>
          <w:sz w:val="32"/>
          <w:szCs w:val="32"/>
          <w:lang w:val="en-CA"/>
        </w:rPr>
      </w:pPr>
      <w:r w:rsidRPr="00D029ED">
        <w:rPr>
          <w:sz w:val="32"/>
          <w:szCs w:val="32"/>
          <w:lang w:val="en-CA"/>
        </w:rPr>
        <w:t>This device complies with Industry Canada licen</w:t>
      </w:r>
      <w:r w:rsidR="001E6396">
        <w:rPr>
          <w:sz w:val="32"/>
          <w:szCs w:val="32"/>
          <w:lang w:val="en-CA"/>
        </w:rPr>
        <w:t>s</w:t>
      </w:r>
      <w:r w:rsidRPr="00D029ED">
        <w:rPr>
          <w:sz w:val="32"/>
          <w:szCs w:val="32"/>
          <w:lang w:val="en-CA"/>
        </w:rPr>
        <w:t>e-exempt RSS standard(s). Operation is subject to the following two conditions: (1) this device may not cause interference, and (2) this device must accept any interference,</w:t>
      </w:r>
      <w:r w:rsidRPr="00D029ED">
        <w:rPr>
          <w:spacing w:val="-36"/>
          <w:sz w:val="32"/>
          <w:szCs w:val="32"/>
          <w:lang w:val="en-CA"/>
        </w:rPr>
        <w:t xml:space="preserve"> </w:t>
      </w:r>
      <w:r w:rsidRPr="00D029ED">
        <w:rPr>
          <w:sz w:val="32"/>
          <w:szCs w:val="32"/>
          <w:lang w:val="en-CA"/>
        </w:rPr>
        <w:t>including interference that may cause undesired operation of the device.</w:t>
      </w:r>
    </w:p>
    <w:p w14:paraId="235A39A4" w14:textId="77777777" w:rsidR="00F24C2E" w:rsidRPr="00F269D2" w:rsidRDefault="00E76C88" w:rsidP="00D45C75">
      <w:pPr>
        <w:rPr>
          <w:sz w:val="32"/>
          <w:szCs w:val="32"/>
          <w:lang w:val="fr-CA"/>
        </w:rPr>
      </w:pPr>
      <w:r w:rsidRPr="00F269D2">
        <w:rPr>
          <w:sz w:val="32"/>
          <w:szCs w:val="32"/>
          <w:lang w:val="fr-CA"/>
        </w:rPr>
        <w:t>Le présent appareil est conforme aux CNR d’Industrie Canada applicables aux appareils radio exempts de licence. L’exploitation est autorisée aux deux conditions suivantes</w:t>
      </w:r>
    </w:p>
    <w:p w14:paraId="235A39A5" w14:textId="77777777" w:rsidR="00F24C2E" w:rsidRPr="00F269D2" w:rsidRDefault="00E76C88" w:rsidP="00D45C75">
      <w:pPr>
        <w:rPr>
          <w:sz w:val="32"/>
          <w:szCs w:val="32"/>
          <w:lang w:val="fr-CA"/>
        </w:rPr>
      </w:pPr>
      <w:r w:rsidRPr="00F269D2">
        <w:rPr>
          <w:sz w:val="32"/>
          <w:szCs w:val="32"/>
          <w:lang w:val="fr-CA"/>
        </w:rPr>
        <w:t>: (1) l’appareil ne doit pas produire de brouillage, et (2) l’utilisateur de l’appareil doit accepter tout brouillage radioélectrique subi, même si le brouillage est susceptible d’en compromettre le fonctionnement.</w:t>
      </w:r>
    </w:p>
    <w:p w14:paraId="235A39A6" w14:textId="77777777" w:rsidR="00F24C2E" w:rsidRPr="00F269D2" w:rsidRDefault="00F24C2E" w:rsidP="00D45C75">
      <w:pPr>
        <w:rPr>
          <w:sz w:val="32"/>
          <w:szCs w:val="32"/>
          <w:lang w:val="fr-CA"/>
        </w:rPr>
      </w:pPr>
    </w:p>
    <w:p w14:paraId="58F5C7F8" w14:textId="7AD7E89E" w:rsidR="000428AE" w:rsidRDefault="00E76C88" w:rsidP="002B0D71">
      <w:pPr>
        <w:rPr>
          <w:sz w:val="16"/>
          <w:lang w:val="en-CA"/>
        </w:rPr>
      </w:pPr>
      <w:r w:rsidRPr="00D029ED">
        <w:rPr>
          <w:sz w:val="32"/>
          <w:szCs w:val="32"/>
          <w:lang w:val="en-CA"/>
        </w:rPr>
        <w:t>CAN ICES-3 (B)/NMB-3(B</w:t>
      </w:r>
      <w:r w:rsidR="00C86F5D" w:rsidRPr="00D029ED">
        <w:rPr>
          <w:sz w:val="32"/>
          <w:szCs w:val="32"/>
          <w:lang w:val="en-CA"/>
        </w:rPr>
        <w:t>)</w:t>
      </w:r>
      <w:r w:rsidR="000428AE">
        <w:rPr>
          <w:sz w:val="16"/>
          <w:lang w:val="en-CA"/>
        </w:rPr>
        <w:br w:type="page"/>
      </w:r>
    </w:p>
    <w:p w14:paraId="31AE9619" w14:textId="77777777" w:rsidR="00F24C2E" w:rsidRPr="00D029ED" w:rsidRDefault="00F24C2E">
      <w:pPr>
        <w:rPr>
          <w:sz w:val="16"/>
          <w:lang w:val="en-CA"/>
        </w:rPr>
        <w:sectPr w:rsidR="00F24C2E" w:rsidRPr="00D029ED" w:rsidSect="00E70501">
          <w:pgSz w:w="12240" w:h="15840"/>
          <w:pgMar w:top="1500" w:right="900" w:bottom="1276" w:left="1134" w:header="720" w:footer="720" w:gutter="0"/>
          <w:cols w:space="720"/>
        </w:sectPr>
      </w:pPr>
    </w:p>
    <w:p w14:paraId="6D2FBD3E" w14:textId="77777777" w:rsidR="006525C3" w:rsidRPr="00D029ED" w:rsidRDefault="006525C3" w:rsidP="006525C3">
      <w:pPr>
        <w:spacing w:line="200" w:lineRule="exact"/>
        <w:rPr>
          <w:sz w:val="20"/>
          <w:szCs w:val="20"/>
          <w:lang w:val="en-CA"/>
        </w:rPr>
      </w:pPr>
    </w:p>
    <w:p w14:paraId="5B7BE2AE" w14:textId="77777777" w:rsidR="006525C3" w:rsidRPr="00D029ED" w:rsidRDefault="006525C3" w:rsidP="006525C3">
      <w:pPr>
        <w:spacing w:line="200" w:lineRule="exact"/>
        <w:rPr>
          <w:sz w:val="20"/>
          <w:szCs w:val="20"/>
          <w:lang w:val="en-CA"/>
        </w:rPr>
      </w:pPr>
    </w:p>
    <w:p w14:paraId="71FB4E6B" w14:textId="77777777" w:rsidR="006525C3" w:rsidRPr="00D029ED" w:rsidRDefault="006525C3" w:rsidP="006525C3">
      <w:pPr>
        <w:spacing w:line="200" w:lineRule="exact"/>
        <w:rPr>
          <w:sz w:val="20"/>
          <w:szCs w:val="20"/>
          <w:lang w:val="en-CA"/>
        </w:rPr>
      </w:pPr>
    </w:p>
    <w:p w14:paraId="50FC448C" w14:textId="77777777" w:rsidR="006525C3" w:rsidRPr="00D029ED" w:rsidRDefault="006525C3" w:rsidP="006525C3">
      <w:pPr>
        <w:spacing w:line="200" w:lineRule="exact"/>
        <w:rPr>
          <w:sz w:val="20"/>
          <w:szCs w:val="20"/>
          <w:lang w:val="en-CA"/>
        </w:rPr>
      </w:pPr>
    </w:p>
    <w:p w14:paraId="78DE9B6D" w14:textId="77777777" w:rsidR="006525C3" w:rsidRPr="00D029ED" w:rsidRDefault="006525C3" w:rsidP="006525C3">
      <w:pPr>
        <w:spacing w:line="200" w:lineRule="exact"/>
        <w:rPr>
          <w:sz w:val="20"/>
          <w:szCs w:val="20"/>
          <w:lang w:val="en-CA"/>
        </w:rPr>
      </w:pPr>
    </w:p>
    <w:p w14:paraId="0EFDAC5F" w14:textId="77777777" w:rsidR="006525C3" w:rsidRPr="00D029ED" w:rsidRDefault="006525C3" w:rsidP="006525C3">
      <w:pPr>
        <w:spacing w:line="200" w:lineRule="exact"/>
        <w:rPr>
          <w:sz w:val="20"/>
          <w:szCs w:val="20"/>
          <w:lang w:val="en-CA"/>
        </w:rPr>
      </w:pPr>
    </w:p>
    <w:p w14:paraId="34CA7115" w14:textId="77777777" w:rsidR="006525C3" w:rsidRPr="00D029ED" w:rsidRDefault="006525C3" w:rsidP="006525C3">
      <w:pPr>
        <w:spacing w:line="319" w:lineRule="exact"/>
        <w:rPr>
          <w:sz w:val="20"/>
          <w:szCs w:val="20"/>
          <w:lang w:val="en-CA"/>
        </w:rPr>
      </w:pPr>
    </w:p>
    <w:p w14:paraId="556111C9" w14:textId="6C6FA5F9" w:rsidR="006525C3" w:rsidRPr="009C0C76" w:rsidRDefault="006525C3" w:rsidP="006525C3">
      <w:pPr>
        <w:jc w:val="center"/>
        <w:rPr>
          <w:sz w:val="20"/>
          <w:szCs w:val="20"/>
          <w:lang w:val="fr-CA"/>
        </w:rPr>
      </w:pPr>
      <w:r w:rsidRPr="009C0C76">
        <w:rPr>
          <w:rFonts w:ascii="Arial" w:eastAsia="Arial" w:hAnsi="Arial" w:cs="Arial"/>
          <w:sz w:val="32"/>
          <w:szCs w:val="32"/>
          <w:lang w:val="fr-CA"/>
        </w:rPr>
        <w:t>Copyright © 202</w:t>
      </w:r>
      <w:r w:rsidR="00D87E06">
        <w:rPr>
          <w:rFonts w:ascii="Arial" w:eastAsia="Arial" w:hAnsi="Arial" w:cs="Arial"/>
          <w:sz w:val="32"/>
          <w:szCs w:val="32"/>
          <w:lang w:val="fr-CA"/>
        </w:rPr>
        <w:t>2</w:t>
      </w:r>
    </w:p>
    <w:p w14:paraId="07F44016" w14:textId="77777777" w:rsidR="006525C3" w:rsidRPr="009C0C76" w:rsidRDefault="006525C3" w:rsidP="006525C3">
      <w:pPr>
        <w:spacing w:line="20" w:lineRule="exact"/>
        <w:rPr>
          <w:sz w:val="20"/>
          <w:szCs w:val="20"/>
          <w:lang w:val="fr-CA"/>
        </w:rPr>
      </w:pPr>
      <w:r w:rsidRPr="00F269D2">
        <w:rPr>
          <w:noProof/>
          <w:sz w:val="20"/>
          <w:szCs w:val="20"/>
          <w:lang w:val="fr-CA"/>
        </w:rPr>
        <w:drawing>
          <wp:anchor distT="0" distB="0" distL="114300" distR="114300" simplePos="0" relativeHeight="251658247" behindDoc="1" locked="0" layoutInCell="0" allowOverlap="1" wp14:anchorId="2003DC79" wp14:editId="4F2DC04F">
            <wp:simplePos x="0" y="0"/>
            <wp:positionH relativeFrom="column">
              <wp:posOffset>1792605</wp:posOffset>
            </wp:positionH>
            <wp:positionV relativeFrom="paragraph">
              <wp:posOffset>154305</wp:posOffset>
            </wp:positionV>
            <wp:extent cx="2385695" cy="976630"/>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srcRect/>
                    <a:stretch>
                      <a:fillRect/>
                    </a:stretch>
                  </pic:blipFill>
                  <pic:spPr bwMode="auto">
                    <a:xfrm>
                      <a:off x="0" y="0"/>
                      <a:ext cx="2385695" cy="976630"/>
                    </a:xfrm>
                    <a:prstGeom prst="rect">
                      <a:avLst/>
                    </a:prstGeom>
                    <a:noFill/>
                  </pic:spPr>
                </pic:pic>
              </a:graphicData>
            </a:graphic>
          </wp:anchor>
        </w:drawing>
      </w:r>
    </w:p>
    <w:p w14:paraId="404B4D54" w14:textId="77777777" w:rsidR="006525C3" w:rsidRPr="009C0C76" w:rsidRDefault="006525C3" w:rsidP="006525C3">
      <w:pPr>
        <w:spacing w:line="200" w:lineRule="exact"/>
        <w:rPr>
          <w:sz w:val="20"/>
          <w:szCs w:val="20"/>
          <w:lang w:val="fr-CA"/>
        </w:rPr>
      </w:pPr>
    </w:p>
    <w:p w14:paraId="23E27858" w14:textId="77777777" w:rsidR="006525C3" w:rsidRPr="009C0C76" w:rsidRDefault="006525C3" w:rsidP="006525C3">
      <w:pPr>
        <w:spacing w:line="200" w:lineRule="exact"/>
        <w:rPr>
          <w:sz w:val="20"/>
          <w:szCs w:val="20"/>
          <w:lang w:val="fr-CA"/>
        </w:rPr>
      </w:pPr>
    </w:p>
    <w:p w14:paraId="422F7FDE" w14:textId="77777777" w:rsidR="006525C3" w:rsidRPr="009C0C76" w:rsidRDefault="006525C3" w:rsidP="006525C3">
      <w:pPr>
        <w:spacing w:line="200" w:lineRule="exact"/>
        <w:rPr>
          <w:sz w:val="20"/>
          <w:szCs w:val="20"/>
          <w:lang w:val="fr-CA"/>
        </w:rPr>
      </w:pPr>
    </w:p>
    <w:p w14:paraId="33492E75" w14:textId="77777777" w:rsidR="006525C3" w:rsidRPr="009C0C76" w:rsidRDefault="006525C3" w:rsidP="006525C3">
      <w:pPr>
        <w:spacing w:line="200" w:lineRule="exact"/>
        <w:rPr>
          <w:sz w:val="20"/>
          <w:szCs w:val="20"/>
          <w:lang w:val="fr-CA"/>
        </w:rPr>
      </w:pPr>
    </w:p>
    <w:p w14:paraId="19880AEF" w14:textId="77777777" w:rsidR="006525C3" w:rsidRPr="009C0C76" w:rsidRDefault="006525C3" w:rsidP="006525C3">
      <w:pPr>
        <w:spacing w:line="200" w:lineRule="exact"/>
        <w:rPr>
          <w:sz w:val="20"/>
          <w:szCs w:val="20"/>
          <w:lang w:val="fr-CA"/>
        </w:rPr>
      </w:pPr>
    </w:p>
    <w:p w14:paraId="131830CB" w14:textId="77777777" w:rsidR="006525C3" w:rsidRPr="009C0C76" w:rsidRDefault="006525C3" w:rsidP="006525C3">
      <w:pPr>
        <w:spacing w:line="200" w:lineRule="exact"/>
        <w:rPr>
          <w:sz w:val="20"/>
          <w:szCs w:val="20"/>
          <w:lang w:val="fr-CA"/>
        </w:rPr>
      </w:pPr>
    </w:p>
    <w:p w14:paraId="2214978B" w14:textId="77777777" w:rsidR="006525C3" w:rsidRPr="009C0C76" w:rsidRDefault="006525C3" w:rsidP="006525C3">
      <w:pPr>
        <w:spacing w:line="200" w:lineRule="exact"/>
        <w:rPr>
          <w:sz w:val="20"/>
          <w:szCs w:val="20"/>
          <w:lang w:val="fr-CA"/>
        </w:rPr>
      </w:pPr>
    </w:p>
    <w:p w14:paraId="0B066107" w14:textId="77777777" w:rsidR="006525C3" w:rsidRPr="009C0C76" w:rsidRDefault="006525C3" w:rsidP="006525C3">
      <w:pPr>
        <w:spacing w:line="200" w:lineRule="exact"/>
        <w:rPr>
          <w:sz w:val="20"/>
          <w:szCs w:val="20"/>
          <w:lang w:val="fr-CA"/>
        </w:rPr>
      </w:pPr>
    </w:p>
    <w:p w14:paraId="368A5639" w14:textId="77777777" w:rsidR="006525C3" w:rsidRPr="009C0C76" w:rsidRDefault="006525C3" w:rsidP="006525C3">
      <w:pPr>
        <w:spacing w:line="290" w:lineRule="exact"/>
        <w:rPr>
          <w:sz w:val="20"/>
          <w:szCs w:val="20"/>
          <w:lang w:val="fr-CA"/>
        </w:rPr>
      </w:pPr>
    </w:p>
    <w:p w14:paraId="601331BD" w14:textId="0FC1CA4A" w:rsidR="00570510" w:rsidRPr="00A76536" w:rsidRDefault="00CD3F4F" w:rsidP="00A76536">
      <w:pPr>
        <w:pStyle w:val="Sansinterligne"/>
        <w:rPr>
          <w:rFonts w:ascii="Arial" w:hAnsi="Arial" w:cs="Arial"/>
          <w:b/>
          <w:bCs/>
          <w:sz w:val="28"/>
          <w:szCs w:val="28"/>
          <w:lang w:val="fr-CA"/>
        </w:rPr>
      </w:pPr>
      <w:r w:rsidRPr="00A76536">
        <w:rPr>
          <w:rFonts w:ascii="Arial" w:hAnsi="Arial" w:cs="Arial"/>
          <w:b/>
          <w:bCs/>
          <w:sz w:val="28"/>
          <w:szCs w:val="28"/>
          <w:lang w:val="fr-CA"/>
        </w:rPr>
        <w:t>Service à</w:t>
      </w:r>
      <w:r w:rsidR="00C51BE3" w:rsidRPr="00A76536">
        <w:rPr>
          <w:rFonts w:ascii="Arial" w:hAnsi="Arial" w:cs="Arial"/>
          <w:b/>
          <w:bCs/>
          <w:sz w:val="28"/>
          <w:szCs w:val="28"/>
          <w:lang w:val="fr-CA"/>
        </w:rPr>
        <w:t xml:space="preserve"> la clientèle</w:t>
      </w:r>
    </w:p>
    <w:p w14:paraId="5B67F6A7" w14:textId="77777777" w:rsidR="00570510" w:rsidRPr="00A76536" w:rsidRDefault="00570510" w:rsidP="00A76536">
      <w:pPr>
        <w:pStyle w:val="Sansinterligne"/>
        <w:rPr>
          <w:rFonts w:ascii="Arial" w:hAnsi="Arial" w:cs="Arial"/>
          <w:sz w:val="28"/>
          <w:szCs w:val="28"/>
          <w:lang w:val="fr-CA"/>
        </w:rPr>
      </w:pPr>
    </w:p>
    <w:p w14:paraId="014D3366" w14:textId="514B11A1" w:rsidR="00570510" w:rsidRPr="00A76536" w:rsidRDefault="00540B68" w:rsidP="00A76536">
      <w:pPr>
        <w:pStyle w:val="Sansinterligne"/>
        <w:rPr>
          <w:rFonts w:ascii="Arial" w:hAnsi="Arial" w:cs="Arial"/>
          <w:sz w:val="28"/>
          <w:szCs w:val="28"/>
          <w:lang w:val="fr-CA"/>
        </w:rPr>
      </w:pPr>
      <w:r w:rsidRPr="00A76536">
        <w:rPr>
          <w:rFonts w:ascii="Arial" w:hAnsi="Arial" w:cs="Arial"/>
          <w:sz w:val="28"/>
          <w:szCs w:val="28"/>
          <w:lang w:val="fr-CA"/>
        </w:rPr>
        <w:t xml:space="preserve">Pour le service à la clientèle, veuillez contacter les bureaux de HumanWare les plus près de vous, </w:t>
      </w:r>
      <w:r w:rsidR="0033158A" w:rsidRPr="00A76536">
        <w:rPr>
          <w:rFonts w:ascii="Arial" w:hAnsi="Arial" w:cs="Arial"/>
          <w:sz w:val="28"/>
          <w:szCs w:val="28"/>
          <w:lang w:val="fr-CA"/>
        </w:rPr>
        <w:t xml:space="preserve">ou visiter notre site web au : </w:t>
      </w:r>
      <w:hyperlink r:id="rId16" w:history="1">
        <w:r w:rsidR="00A76536" w:rsidRPr="00A76536">
          <w:rPr>
            <w:rStyle w:val="Lienhypertexte"/>
            <w:rFonts w:ascii="Arial" w:hAnsi="Arial" w:cs="Arial"/>
            <w:sz w:val="28"/>
            <w:szCs w:val="28"/>
            <w:lang w:val="fr-CA"/>
          </w:rPr>
          <w:t>www.humanware.com</w:t>
        </w:r>
      </w:hyperlink>
    </w:p>
    <w:p w14:paraId="659CE14E" w14:textId="77777777" w:rsidR="00A76536" w:rsidRPr="00A76536" w:rsidRDefault="00A76536" w:rsidP="00A76536">
      <w:pPr>
        <w:pStyle w:val="Sansinterligne"/>
        <w:rPr>
          <w:rFonts w:ascii="Arial" w:hAnsi="Arial" w:cs="Arial"/>
          <w:sz w:val="28"/>
          <w:szCs w:val="28"/>
          <w:lang w:val="fr-CA"/>
        </w:rPr>
      </w:pPr>
    </w:p>
    <w:p w14:paraId="4C719031" w14:textId="7B076439" w:rsidR="00A76536" w:rsidRPr="00A76536" w:rsidRDefault="00A76536" w:rsidP="00A76536">
      <w:pPr>
        <w:pStyle w:val="Sansinterligne"/>
        <w:rPr>
          <w:rFonts w:ascii="Arial" w:hAnsi="Arial" w:cs="Arial"/>
          <w:sz w:val="28"/>
          <w:szCs w:val="28"/>
          <w:lang w:val="fr-CA"/>
        </w:rPr>
      </w:pPr>
      <w:r w:rsidRPr="00A76536">
        <w:rPr>
          <w:rFonts w:ascii="Arial" w:hAnsi="Arial" w:cs="Arial"/>
          <w:sz w:val="28"/>
          <w:szCs w:val="28"/>
          <w:lang w:val="fr-CA"/>
        </w:rPr>
        <w:t xml:space="preserve">Général : </w:t>
      </w:r>
      <w:hyperlink r:id="rId17" w:history="1">
        <w:r w:rsidRPr="00A76536">
          <w:rPr>
            <w:rStyle w:val="Lienhypertexte"/>
            <w:rFonts w:ascii="Arial" w:hAnsi="Arial" w:cs="Arial"/>
            <w:sz w:val="28"/>
            <w:szCs w:val="28"/>
            <w:lang w:val="fr-CA"/>
          </w:rPr>
          <w:t>support@humanware.com</w:t>
        </w:r>
      </w:hyperlink>
    </w:p>
    <w:p w14:paraId="66227CDA" w14:textId="77777777" w:rsidR="00A76536" w:rsidRPr="00A76536" w:rsidRDefault="00A76536" w:rsidP="00A76536">
      <w:pPr>
        <w:pStyle w:val="Sansinterligne"/>
        <w:rPr>
          <w:rFonts w:ascii="Arial" w:hAnsi="Arial" w:cs="Arial"/>
          <w:sz w:val="28"/>
          <w:szCs w:val="28"/>
          <w:lang w:val="fr-CA"/>
        </w:rPr>
      </w:pPr>
    </w:p>
    <w:p w14:paraId="2A8575AF" w14:textId="75B35097" w:rsidR="00A76536" w:rsidRPr="00A76536" w:rsidRDefault="00A76536" w:rsidP="00A76536">
      <w:pPr>
        <w:pStyle w:val="Sansinterligne"/>
        <w:rPr>
          <w:rFonts w:ascii="Arial" w:hAnsi="Arial" w:cs="Arial"/>
          <w:sz w:val="28"/>
          <w:szCs w:val="28"/>
          <w:lang w:val="fr-CA"/>
        </w:rPr>
      </w:pPr>
      <w:r w:rsidRPr="00A76536">
        <w:rPr>
          <w:rFonts w:ascii="Arial" w:hAnsi="Arial" w:cs="Arial"/>
          <w:sz w:val="28"/>
          <w:szCs w:val="28"/>
          <w:lang w:val="fr-CA"/>
        </w:rPr>
        <w:t>Amérique du Nord : 1 (800) 722-3393</w:t>
      </w:r>
    </w:p>
    <w:p w14:paraId="3BB590A0" w14:textId="2A7F6D0A" w:rsidR="00A76536" w:rsidRPr="00A76536" w:rsidRDefault="000F3FA8" w:rsidP="00A76536">
      <w:pPr>
        <w:pStyle w:val="Sansinterligne"/>
        <w:rPr>
          <w:rFonts w:ascii="Arial" w:hAnsi="Arial" w:cs="Arial"/>
          <w:sz w:val="28"/>
          <w:szCs w:val="28"/>
          <w:lang w:val="fr-CA"/>
        </w:rPr>
      </w:pPr>
      <w:hyperlink r:id="rId18" w:history="1">
        <w:r w:rsidR="00A76536" w:rsidRPr="00A76536">
          <w:rPr>
            <w:rStyle w:val="Lienhypertexte"/>
            <w:rFonts w:ascii="Arial" w:hAnsi="Arial" w:cs="Arial"/>
            <w:sz w:val="28"/>
            <w:szCs w:val="28"/>
            <w:lang w:val="fr-CA"/>
          </w:rPr>
          <w:t>us.support@humanware.com</w:t>
        </w:r>
      </w:hyperlink>
    </w:p>
    <w:p w14:paraId="0943BC65" w14:textId="77777777" w:rsidR="00A76536" w:rsidRPr="00A76536" w:rsidRDefault="00A76536" w:rsidP="00A76536">
      <w:pPr>
        <w:pStyle w:val="Sansinterligne"/>
        <w:rPr>
          <w:rFonts w:ascii="Arial" w:hAnsi="Arial" w:cs="Arial"/>
          <w:sz w:val="28"/>
          <w:szCs w:val="28"/>
          <w:lang w:val="fr-CA"/>
        </w:rPr>
      </w:pPr>
    </w:p>
    <w:p w14:paraId="7C1E7075" w14:textId="44764BB8" w:rsidR="00A76536" w:rsidRPr="00A76536" w:rsidRDefault="00A76536" w:rsidP="00A76536">
      <w:pPr>
        <w:pStyle w:val="Sansinterligne"/>
        <w:rPr>
          <w:rFonts w:ascii="Arial" w:hAnsi="Arial" w:cs="Arial"/>
          <w:sz w:val="28"/>
          <w:szCs w:val="28"/>
          <w:lang w:val="fr-CA"/>
        </w:rPr>
      </w:pPr>
      <w:r w:rsidRPr="00A76536">
        <w:rPr>
          <w:rFonts w:ascii="Arial" w:hAnsi="Arial" w:cs="Arial"/>
          <w:sz w:val="28"/>
          <w:szCs w:val="28"/>
          <w:lang w:val="fr-CA"/>
        </w:rPr>
        <w:t>Europe : (0044) 1933 415800</w:t>
      </w:r>
    </w:p>
    <w:p w14:paraId="3F7A2863" w14:textId="48ABA67A" w:rsidR="00A76536" w:rsidRPr="00A76536" w:rsidRDefault="000F3FA8" w:rsidP="00A76536">
      <w:pPr>
        <w:pStyle w:val="Sansinterligne"/>
        <w:rPr>
          <w:rFonts w:ascii="Arial" w:hAnsi="Arial" w:cs="Arial"/>
          <w:sz w:val="28"/>
          <w:szCs w:val="28"/>
          <w:lang w:val="fr-CA"/>
        </w:rPr>
      </w:pPr>
      <w:hyperlink r:id="rId19" w:history="1">
        <w:r w:rsidR="00A76536" w:rsidRPr="00A76536">
          <w:rPr>
            <w:rStyle w:val="Lienhypertexte"/>
            <w:rFonts w:ascii="Arial" w:hAnsi="Arial" w:cs="Arial"/>
            <w:sz w:val="28"/>
            <w:szCs w:val="28"/>
            <w:lang w:val="fr-CA"/>
          </w:rPr>
          <w:t>eu.support@humanware.com</w:t>
        </w:r>
      </w:hyperlink>
      <w:r w:rsidR="00A76536" w:rsidRPr="00A76536">
        <w:rPr>
          <w:rFonts w:ascii="Arial" w:hAnsi="Arial" w:cs="Arial"/>
          <w:sz w:val="28"/>
          <w:szCs w:val="28"/>
          <w:lang w:val="fr-CA"/>
        </w:rPr>
        <w:t xml:space="preserve"> </w:t>
      </w:r>
    </w:p>
    <w:p w14:paraId="239DC9E5" w14:textId="77777777" w:rsidR="00A76536" w:rsidRPr="00A76536" w:rsidRDefault="00A76536" w:rsidP="00A76536">
      <w:pPr>
        <w:pStyle w:val="Sansinterligne"/>
        <w:rPr>
          <w:rFonts w:ascii="Arial" w:hAnsi="Arial" w:cs="Arial"/>
          <w:sz w:val="28"/>
          <w:szCs w:val="28"/>
          <w:lang w:val="fr-CA"/>
        </w:rPr>
      </w:pPr>
    </w:p>
    <w:p w14:paraId="4D5EAF42" w14:textId="069F2D69" w:rsidR="00A76536" w:rsidRPr="00A76536" w:rsidRDefault="00A76536" w:rsidP="00A76536">
      <w:pPr>
        <w:pStyle w:val="Sansinterligne"/>
        <w:rPr>
          <w:rFonts w:ascii="Arial" w:hAnsi="Arial" w:cs="Arial"/>
          <w:sz w:val="28"/>
          <w:szCs w:val="28"/>
          <w:lang w:val="fr-CA"/>
        </w:rPr>
      </w:pPr>
      <w:r w:rsidRPr="00A76536">
        <w:rPr>
          <w:rFonts w:ascii="Arial" w:hAnsi="Arial" w:cs="Arial"/>
          <w:sz w:val="28"/>
          <w:szCs w:val="28"/>
          <w:lang w:val="fr-CA"/>
        </w:rPr>
        <w:t>Australie / Asie : (02) 9686 2600</w:t>
      </w:r>
    </w:p>
    <w:p w14:paraId="4C6C24C6" w14:textId="6CFD52CF" w:rsidR="00A76536" w:rsidRPr="00A76536" w:rsidRDefault="000F3FA8" w:rsidP="00A76536">
      <w:pPr>
        <w:pStyle w:val="Sansinterligne"/>
        <w:rPr>
          <w:rFonts w:ascii="Arial" w:hAnsi="Arial" w:cs="Arial"/>
          <w:sz w:val="28"/>
          <w:szCs w:val="28"/>
          <w:lang w:val="fr-CA"/>
        </w:rPr>
      </w:pPr>
      <w:hyperlink r:id="rId20" w:history="1">
        <w:r w:rsidR="00A76536" w:rsidRPr="00A76536">
          <w:rPr>
            <w:rStyle w:val="Lienhypertexte"/>
            <w:rFonts w:ascii="Arial" w:hAnsi="Arial" w:cs="Arial"/>
            <w:sz w:val="28"/>
            <w:szCs w:val="28"/>
            <w:lang w:val="fr-CA"/>
          </w:rPr>
          <w:t>au.sales@humanware.com</w:t>
        </w:r>
      </w:hyperlink>
      <w:r w:rsidR="00A76536" w:rsidRPr="00A76536">
        <w:rPr>
          <w:rFonts w:ascii="Arial" w:hAnsi="Arial" w:cs="Arial"/>
          <w:sz w:val="28"/>
          <w:szCs w:val="28"/>
          <w:lang w:val="fr-CA"/>
        </w:rPr>
        <w:t xml:space="preserve"> </w:t>
      </w:r>
    </w:p>
    <w:p w14:paraId="235A39C0" w14:textId="47D140A0" w:rsidR="00F24C2E" w:rsidRPr="00A76536" w:rsidRDefault="00F24C2E" w:rsidP="00A76536">
      <w:pPr>
        <w:pStyle w:val="Sansinterligne"/>
        <w:rPr>
          <w:rFonts w:ascii="Arial" w:hAnsi="Arial" w:cs="Arial"/>
          <w:sz w:val="28"/>
          <w:szCs w:val="28"/>
          <w:lang w:val="fr-CA"/>
        </w:rPr>
      </w:pPr>
    </w:p>
    <w:sectPr w:rsidR="00F24C2E" w:rsidRPr="00A76536">
      <w:pgSz w:w="12240" w:h="15840"/>
      <w:pgMar w:top="1440" w:right="1440" w:bottom="1440" w:left="1440" w:header="0" w:footer="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17468"/>
    <w:multiLevelType w:val="hybridMultilevel"/>
    <w:tmpl w:val="1B7835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F3265C1"/>
    <w:multiLevelType w:val="hybridMultilevel"/>
    <w:tmpl w:val="E14A788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FFB1526"/>
    <w:multiLevelType w:val="hybridMultilevel"/>
    <w:tmpl w:val="EDD81CF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19A56B8"/>
    <w:multiLevelType w:val="hybridMultilevel"/>
    <w:tmpl w:val="278C6D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620634D"/>
    <w:multiLevelType w:val="hybridMultilevel"/>
    <w:tmpl w:val="8F0EAF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65304EE"/>
    <w:multiLevelType w:val="hybridMultilevel"/>
    <w:tmpl w:val="2B54BE0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9864411"/>
    <w:multiLevelType w:val="hybridMultilevel"/>
    <w:tmpl w:val="0316C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834ABE"/>
    <w:multiLevelType w:val="hybridMultilevel"/>
    <w:tmpl w:val="2CDA049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5373B07"/>
    <w:multiLevelType w:val="hybridMultilevel"/>
    <w:tmpl w:val="85B8548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3A7E4279"/>
    <w:multiLevelType w:val="hybridMultilevel"/>
    <w:tmpl w:val="AD7E33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2172F52"/>
    <w:multiLevelType w:val="hybridMultilevel"/>
    <w:tmpl w:val="255A6B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574D6F2A"/>
    <w:multiLevelType w:val="hybridMultilevel"/>
    <w:tmpl w:val="F40AD788"/>
    <w:lvl w:ilvl="0" w:tplc="3E187AE8">
      <w:numFmt w:val="bullet"/>
      <w:lvlText w:val="•"/>
      <w:lvlJc w:val="left"/>
      <w:pPr>
        <w:ind w:left="1040" w:hanging="360"/>
      </w:pPr>
      <w:rPr>
        <w:rFonts w:ascii="Verdana" w:eastAsia="Verdana" w:hAnsi="Verdana" w:cs="Verdana" w:hint="default"/>
        <w:color w:val="231F20"/>
        <w:spacing w:val="-40"/>
        <w:w w:val="100"/>
        <w:sz w:val="32"/>
        <w:szCs w:val="32"/>
        <w:lang w:val="en-US" w:eastAsia="en-US" w:bidi="ar-SA"/>
      </w:rPr>
    </w:lvl>
    <w:lvl w:ilvl="1" w:tplc="9146A0A8">
      <w:numFmt w:val="bullet"/>
      <w:lvlText w:val="•"/>
      <w:lvlJc w:val="left"/>
      <w:pPr>
        <w:ind w:left="2068" w:hanging="360"/>
      </w:pPr>
      <w:rPr>
        <w:rFonts w:hint="default"/>
        <w:lang w:val="en-US" w:eastAsia="en-US" w:bidi="ar-SA"/>
      </w:rPr>
    </w:lvl>
    <w:lvl w:ilvl="2" w:tplc="CD6EAF28">
      <w:numFmt w:val="bullet"/>
      <w:lvlText w:val="•"/>
      <w:lvlJc w:val="left"/>
      <w:pPr>
        <w:ind w:left="3096" w:hanging="360"/>
      </w:pPr>
      <w:rPr>
        <w:rFonts w:hint="default"/>
        <w:lang w:val="en-US" w:eastAsia="en-US" w:bidi="ar-SA"/>
      </w:rPr>
    </w:lvl>
    <w:lvl w:ilvl="3" w:tplc="0512E7D0">
      <w:numFmt w:val="bullet"/>
      <w:lvlText w:val="•"/>
      <w:lvlJc w:val="left"/>
      <w:pPr>
        <w:ind w:left="4124" w:hanging="360"/>
      </w:pPr>
      <w:rPr>
        <w:rFonts w:hint="default"/>
        <w:lang w:val="en-US" w:eastAsia="en-US" w:bidi="ar-SA"/>
      </w:rPr>
    </w:lvl>
    <w:lvl w:ilvl="4" w:tplc="BD948E8C">
      <w:numFmt w:val="bullet"/>
      <w:lvlText w:val="•"/>
      <w:lvlJc w:val="left"/>
      <w:pPr>
        <w:ind w:left="5152" w:hanging="360"/>
      </w:pPr>
      <w:rPr>
        <w:rFonts w:hint="default"/>
        <w:lang w:val="en-US" w:eastAsia="en-US" w:bidi="ar-SA"/>
      </w:rPr>
    </w:lvl>
    <w:lvl w:ilvl="5" w:tplc="08342A1E">
      <w:numFmt w:val="bullet"/>
      <w:lvlText w:val="•"/>
      <w:lvlJc w:val="left"/>
      <w:pPr>
        <w:ind w:left="6180" w:hanging="360"/>
      </w:pPr>
      <w:rPr>
        <w:rFonts w:hint="default"/>
        <w:lang w:val="en-US" w:eastAsia="en-US" w:bidi="ar-SA"/>
      </w:rPr>
    </w:lvl>
    <w:lvl w:ilvl="6" w:tplc="1C483604">
      <w:numFmt w:val="bullet"/>
      <w:lvlText w:val="•"/>
      <w:lvlJc w:val="left"/>
      <w:pPr>
        <w:ind w:left="7208" w:hanging="360"/>
      </w:pPr>
      <w:rPr>
        <w:rFonts w:hint="default"/>
        <w:lang w:val="en-US" w:eastAsia="en-US" w:bidi="ar-SA"/>
      </w:rPr>
    </w:lvl>
    <w:lvl w:ilvl="7" w:tplc="AC5A9CA6">
      <w:numFmt w:val="bullet"/>
      <w:lvlText w:val="•"/>
      <w:lvlJc w:val="left"/>
      <w:pPr>
        <w:ind w:left="8236" w:hanging="360"/>
      </w:pPr>
      <w:rPr>
        <w:rFonts w:hint="default"/>
        <w:lang w:val="en-US" w:eastAsia="en-US" w:bidi="ar-SA"/>
      </w:rPr>
    </w:lvl>
    <w:lvl w:ilvl="8" w:tplc="1FB60F4A">
      <w:numFmt w:val="bullet"/>
      <w:lvlText w:val="•"/>
      <w:lvlJc w:val="left"/>
      <w:pPr>
        <w:ind w:left="9264" w:hanging="360"/>
      </w:pPr>
      <w:rPr>
        <w:rFonts w:hint="default"/>
        <w:lang w:val="en-US" w:eastAsia="en-US" w:bidi="ar-SA"/>
      </w:rPr>
    </w:lvl>
  </w:abstractNum>
  <w:num w:numId="1" w16cid:durableId="1716805954">
    <w:abstractNumId w:val="11"/>
  </w:num>
  <w:num w:numId="2" w16cid:durableId="529102155">
    <w:abstractNumId w:val="6"/>
  </w:num>
  <w:num w:numId="3" w16cid:durableId="1001587965">
    <w:abstractNumId w:val="8"/>
  </w:num>
  <w:num w:numId="4" w16cid:durableId="924653563">
    <w:abstractNumId w:val="1"/>
  </w:num>
  <w:num w:numId="5" w16cid:durableId="664894973">
    <w:abstractNumId w:val="5"/>
  </w:num>
  <w:num w:numId="6" w16cid:durableId="668479987">
    <w:abstractNumId w:val="10"/>
  </w:num>
  <w:num w:numId="7" w16cid:durableId="1657419646">
    <w:abstractNumId w:val="4"/>
  </w:num>
  <w:num w:numId="8" w16cid:durableId="1324623375">
    <w:abstractNumId w:val="2"/>
  </w:num>
  <w:num w:numId="9" w16cid:durableId="1854148367">
    <w:abstractNumId w:val="0"/>
  </w:num>
  <w:num w:numId="10" w16cid:durableId="1133256476">
    <w:abstractNumId w:val="3"/>
  </w:num>
  <w:num w:numId="11" w16cid:durableId="1021124294">
    <w:abstractNumId w:val="7"/>
  </w:num>
  <w:num w:numId="12" w16cid:durableId="17028969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F24C2E"/>
    <w:rsid w:val="000025E9"/>
    <w:rsid w:val="00012C26"/>
    <w:rsid w:val="000140FF"/>
    <w:rsid w:val="000335AC"/>
    <w:rsid w:val="000428AE"/>
    <w:rsid w:val="000430B4"/>
    <w:rsid w:val="00051912"/>
    <w:rsid w:val="000538F0"/>
    <w:rsid w:val="00077862"/>
    <w:rsid w:val="000850E7"/>
    <w:rsid w:val="0008558F"/>
    <w:rsid w:val="00090A12"/>
    <w:rsid w:val="000A2BAD"/>
    <w:rsid w:val="000B5CB5"/>
    <w:rsid w:val="000C21B0"/>
    <w:rsid w:val="000D31D5"/>
    <w:rsid w:val="000D385D"/>
    <w:rsid w:val="000E2E60"/>
    <w:rsid w:val="000E53D9"/>
    <w:rsid w:val="000F3FA8"/>
    <w:rsid w:val="000F698B"/>
    <w:rsid w:val="00104B97"/>
    <w:rsid w:val="001234DD"/>
    <w:rsid w:val="00135475"/>
    <w:rsid w:val="00154B47"/>
    <w:rsid w:val="001643DB"/>
    <w:rsid w:val="00165A13"/>
    <w:rsid w:val="00167345"/>
    <w:rsid w:val="00181DEC"/>
    <w:rsid w:val="00183FB2"/>
    <w:rsid w:val="00190E9D"/>
    <w:rsid w:val="00197A66"/>
    <w:rsid w:val="001A17CF"/>
    <w:rsid w:val="001B14B9"/>
    <w:rsid w:val="001C03F8"/>
    <w:rsid w:val="001C3130"/>
    <w:rsid w:val="001C50C0"/>
    <w:rsid w:val="001D7D61"/>
    <w:rsid w:val="001E5716"/>
    <w:rsid w:val="001E6396"/>
    <w:rsid w:val="00242DCC"/>
    <w:rsid w:val="002541B7"/>
    <w:rsid w:val="00254843"/>
    <w:rsid w:val="00255DA0"/>
    <w:rsid w:val="002733C6"/>
    <w:rsid w:val="002927D2"/>
    <w:rsid w:val="002A14E1"/>
    <w:rsid w:val="002A79C8"/>
    <w:rsid w:val="002B0D71"/>
    <w:rsid w:val="002B528E"/>
    <w:rsid w:val="002C0674"/>
    <w:rsid w:val="002E3DC7"/>
    <w:rsid w:val="00304323"/>
    <w:rsid w:val="003100CB"/>
    <w:rsid w:val="003145CA"/>
    <w:rsid w:val="00316BED"/>
    <w:rsid w:val="0033152B"/>
    <w:rsid w:val="0033158A"/>
    <w:rsid w:val="00332BFD"/>
    <w:rsid w:val="00346E31"/>
    <w:rsid w:val="003500EF"/>
    <w:rsid w:val="00360A21"/>
    <w:rsid w:val="00380E56"/>
    <w:rsid w:val="00381331"/>
    <w:rsid w:val="00381B0C"/>
    <w:rsid w:val="00387A0B"/>
    <w:rsid w:val="003C7D7F"/>
    <w:rsid w:val="003F37E6"/>
    <w:rsid w:val="003F52BE"/>
    <w:rsid w:val="003F600E"/>
    <w:rsid w:val="004026F5"/>
    <w:rsid w:val="00430403"/>
    <w:rsid w:val="004362C6"/>
    <w:rsid w:val="00443CC0"/>
    <w:rsid w:val="00451B87"/>
    <w:rsid w:val="00470EA3"/>
    <w:rsid w:val="004811FF"/>
    <w:rsid w:val="00483874"/>
    <w:rsid w:val="00492A15"/>
    <w:rsid w:val="004945F6"/>
    <w:rsid w:val="004951A1"/>
    <w:rsid w:val="004C25E7"/>
    <w:rsid w:val="004C41DD"/>
    <w:rsid w:val="004C48B0"/>
    <w:rsid w:val="004C4BD4"/>
    <w:rsid w:val="004D01E9"/>
    <w:rsid w:val="004E73A6"/>
    <w:rsid w:val="0052123E"/>
    <w:rsid w:val="00521C21"/>
    <w:rsid w:val="005227F2"/>
    <w:rsid w:val="00523D95"/>
    <w:rsid w:val="005301B0"/>
    <w:rsid w:val="00531D2D"/>
    <w:rsid w:val="00533EB2"/>
    <w:rsid w:val="00534C79"/>
    <w:rsid w:val="00540B68"/>
    <w:rsid w:val="0054402C"/>
    <w:rsid w:val="0054600E"/>
    <w:rsid w:val="005538B7"/>
    <w:rsid w:val="00570510"/>
    <w:rsid w:val="005738A2"/>
    <w:rsid w:val="005773B7"/>
    <w:rsid w:val="005906D6"/>
    <w:rsid w:val="005C77C1"/>
    <w:rsid w:val="005D0137"/>
    <w:rsid w:val="005D2857"/>
    <w:rsid w:val="005E027D"/>
    <w:rsid w:val="0060053A"/>
    <w:rsid w:val="00604713"/>
    <w:rsid w:val="00607384"/>
    <w:rsid w:val="006113D1"/>
    <w:rsid w:val="006163E9"/>
    <w:rsid w:val="00621150"/>
    <w:rsid w:val="00644DDA"/>
    <w:rsid w:val="006525C3"/>
    <w:rsid w:val="00667B50"/>
    <w:rsid w:val="006C11A7"/>
    <w:rsid w:val="006E2725"/>
    <w:rsid w:val="006E516E"/>
    <w:rsid w:val="006E6A02"/>
    <w:rsid w:val="006F6A86"/>
    <w:rsid w:val="00721B75"/>
    <w:rsid w:val="00730688"/>
    <w:rsid w:val="00734110"/>
    <w:rsid w:val="0075467B"/>
    <w:rsid w:val="00774271"/>
    <w:rsid w:val="00777722"/>
    <w:rsid w:val="007811B1"/>
    <w:rsid w:val="007B14C3"/>
    <w:rsid w:val="007B298F"/>
    <w:rsid w:val="007C4072"/>
    <w:rsid w:val="007D0362"/>
    <w:rsid w:val="007D2E32"/>
    <w:rsid w:val="007F0233"/>
    <w:rsid w:val="00801195"/>
    <w:rsid w:val="0080134D"/>
    <w:rsid w:val="008063DD"/>
    <w:rsid w:val="00823762"/>
    <w:rsid w:val="00852339"/>
    <w:rsid w:val="00853A1D"/>
    <w:rsid w:val="00854137"/>
    <w:rsid w:val="008542F3"/>
    <w:rsid w:val="00876C27"/>
    <w:rsid w:val="008772B8"/>
    <w:rsid w:val="00877536"/>
    <w:rsid w:val="00877923"/>
    <w:rsid w:val="008945C6"/>
    <w:rsid w:val="00895E46"/>
    <w:rsid w:val="008A049E"/>
    <w:rsid w:val="008B3D0E"/>
    <w:rsid w:val="008B5B97"/>
    <w:rsid w:val="008C5C9B"/>
    <w:rsid w:val="008D1BEC"/>
    <w:rsid w:val="008D1F14"/>
    <w:rsid w:val="008D1F1C"/>
    <w:rsid w:val="008D4488"/>
    <w:rsid w:val="008D73DD"/>
    <w:rsid w:val="008E66FB"/>
    <w:rsid w:val="008F6C98"/>
    <w:rsid w:val="008F7202"/>
    <w:rsid w:val="00905E6F"/>
    <w:rsid w:val="009267B9"/>
    <w:rsid w:val="0093708B"/>
    <w:rsid w:val="00977365"/>
    <w:rsid w:val="00977745"/>
    <w:rsid w:val="00981A19"/>
    <w:rsid w:val="00985C07"/>
    <w:rsid w:val="009A4C3C"/>
    <w:rsid w:val="009B06D8"/>
    <w:rsid w:val="009C0946"/>
    <w:rsid w:val="009C0C76"/>
    <w:rsid w:val="009C5035"/>
    <w:rsid w:val="009C606F"/>
    <w:rsid w:val="009D1939"/>
    <w:rsid w:val="009E0AF2"/>
    <w:rsid w:val="009E1D4B"/>
    <w:rsid w:val="009F4C2E"/>
    <w:rsid w:val="009F76A1"/>
    <w:rsid w:val="00A14D4A"/>
    <w:rsid w:val="00A24867"/>
    <w:rsid w:val="00A304F2"/>
    <w:rsid w:val="00A37853"/>
    <w:rsid w:val="00A41B3B"/>
    <w:rsid w:val="00A57D7E"/>
    <w:rsid w:val="00A76536"/>
    <w:rsid w:val="00A813E0"/>
    <w:rsid w:val="00A81FB7"/>
    <w:rsid w:val="00A824DC"/>
    <w:rsid w:val="00A82919"/>
    <w:rsid w:val="00A833C1"/>
    <w:rsid w:val="00A95E4B"/>
    <w:rsid w:val="00AA40C7"/>
    <w:rsid w:val="00AB2462"/>
    <w:rsid w:val="00AB7B12"/>
    <w:rsid w:val="00AD4A7A"/>
    <w:rsid w:val="00AE4CD1"/>
    <w:rsid w:val="00AE51CA"/>
    <w:rsid w:val="00B1353A"/>
    <w:rsid w:val="00B23DEC"/>
    <w:rsid w:val="00B24936"/>
    <w:rsid w:val="00B263FC"/>
    <w:rsid w:val="00B32D95"/>
    <w:rsid w:val="00B61C9F"/>
    <w:rsid w:val="00B9285D"/>
    <w:rsid w:val="00B95D4E"/>
    <w:rsid w:val="00BB2204"/>
    <w:rsid w:val="00BD6680"/>
    <w:rsid w:val="00BF3DBF"/>
    <w:rsid w:val="00C04665"/>
    <w:rsid w:val="00C14066"/>
    <w:rsid w:val="00C240A8"/>
    <w:rsid w:val="00C331A3"/>
    <w:rsid w:val="00C46291"/>
    <w:rsid w:val="00C51BE3"/>
    <w:rsid w:val="00C530A7"/>
    <w:rsid w:val="00C5327E"/>
    <w:rsid w:val="00C63229"/>
    <w:rsid w:val="00C73D4E"/>
    <w:rsid w:val="00C7414E"/>
    <w:rsid w:val="00C86F5D"/>
    <w:rsid w:val="00C969D4"/>
    <w:rsid w:val="00CB2B87"/>
    <w:rsid w:val="00CD3F4F"/>
    <w:rsid w:val="00CD422E"/>
    <w:rsid w:val="00CE29A3"/>
    <w:rsid w:val="00CE70A9"/>
    <w:rsid w:val="00D00272"/>
    <w:rsid w:val="00D029ED"/>
    <w:rsid w:val="00D2049A"/>
    <w:rsid w:val="00D23191"/>
    <w:rsid w:val="00D23213"/>
    <w:rsid w:val="00D44953"/>
    <w:rsid w:val="00D45C75"/>
    <w:rsid w:val="00D519D4"/>
    <w:rsid w:val="00D519E7"/>
    <w:rsid w:val="00D51B48"/>
    <w:rsid w:val="00D6068A"/>
    <w:rsid w:val="00D75405"/>
    <w:rsid w:val="00D85768"/>
    <w:rsid w:val="00D87E06"/>
    <w:rsid w:val="00D916E0"/>
    <w:rsid w:val="00D95145"/>
    <w:rsid w:val="00D95AE3"/>
    <w:rsid w:val="00D969E6"/>
    <w:rsid w:val="00DA19C1"/>
    <w:rsid w:val="00DC57F3"/>
    <w:rsid w:val="00DD0553"/>
    <w:rsid w:val="00DD5DE6"/>
    <w:rsid w:val="00DE1137"/>
    <w:rsid w:val="00DE6A0C"/>
    <w:rsid w:val="00DF064F"/>
    <w:rsid w:val="00DF7F47"/>
    <w:rsid w:val="00E018A6"/>
    <w:rsid w:val="00E06F8F"/>
    <w:rsid w:val="00E316E8"/>
    <w:rsid w:val="00E320D1"/>
    <w:rsid w:val="00E3224A"/>
    <w:rsid w:val="00E6236A"/>
    <w:rsid w:val="00E646DE"/>
    <w:rsid w:val="00E70501"/>
    <w:rsid w:val="00E70EAE"/>
    <w:rsid w:val="00E76C88"/>
    <w:rsid w:val="00E823FE"/>
    <w:rsid w:val="00E91296"/>
    <w:rsid w:val="00E91561"/>
    <w:rsid w:val="00E93B2B"/>
    <w:rsid w:val="00E95877"/>
    <w:rsid w:val="00EB2590"/>
    <w:rsid w:val="00EF1DE2"/>
    <w:rsid w:val="00EF6219"/>
    <w:rsid w:val="00F06363"/>
    <w:rsid w:val="00F11B90"/>
    <w:rsid w:val="00F15E36"/>
    <w:rsid w:val="00F16416"/>
    <w:rsid w:val="00F170B9"/>
    <w:rsid w:val="00F2336B"/>
    <w:rsid w:val="00F24C2E"/>
    <w:rsid w:val="00F25C80"/>
    <w:rsid w:val="00F269D2"/>
    <w:rsid w:val="00F310F3"/>
    <w:rsid w:val="00F41693"/>
    <w:rsid w:val="00F46116"/>
    <w:rsid w:val="00F506DC"/>
    <w:rsid w:val="00F668EC"/>
    <w:rsid w:val="00F73A05"/>
    <w:rsid w:val="00F81EAB"/>
    <w:rsid w:val="00F969F8"/>
    <w:rsid w:val="00FB4A62"/>
    <w:rsid w:val="00FB7293"/>
    <w:rsid w:val="00FD558E"/>
    <w:rsid w:val="00FD6E6E"/>
    <w:rsid w:val="00FF38DB"/>
    <w:rsid w:val="00FF7490"/>
    <w:rsid w:val="34495533"/>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74"/>
    <o:shapelayout v:ext="edit">
      <o:idmap v:ext="edit" data="1"/>
    </o:shapelayout>
  </w:shapeDefaults>
  <w:decimalSymbol w:val=","/>
  <w:listSeparator w:val=";"/>
  <w14:docId w14:val="235A3920"/>
  <w15:docId w15:val="{E4CCC2A2-709D-4EF9-9AF1-126685F6E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C79"/>
    <w:pPr>
      <w:spacing w:after="120"/>
    </w:pPr>
    <w:rPr>
      <w:rFonts w:ascii="Verdana" w:eastAsia="Verdana" w:hAnsi="Verdana" w:cs="Verdana"/>
    </w:rPr>
  </w:style>
  <w:style w:type="paragraph" w:styleId="Titre1">
    <w:name w:val="heading 1"/>
    <w:basedOn w:val="Normal"/>
    <w:uiPriority w:val="9"/>
    <w:qFormat/>
    <w:pPr>
      <w:spacing w:before="92"/>
      <w:ind w:left="680"/>
      <w:outlineLvl w:val="0"/>
    </w:pPr>
    <w:rPr>
      <w:rFonts w:ascii="Arial" w:eastAsia="Arial" w:hAnsi="Arial" w:cs="Arial"/>
      <w:sz w:val="48"/>
      <w:szCs w:val="48"/>
    </w:rPr>
  </w:style>
  <w:style w:type="paragraph" w:styleId="Titre2">
    <w:name w:val="heading 2"/>
    <w:basedOn w:val="Normal"/>
    <w:uiPriority w:val="9"/>
    <w:unhideWhenUsed/>
    <w:qFormat/>
    <w:pPr>
      <w:ind w:left="680"/>
      <w:outlineLvl w:val="1"/>
    </w:pPr>
    <w:rPr>
      <w:b/>
      <w:bCs/>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32"/>
      <w:szCs w:val="32"/>
    </w:rPr>
  </w:style>
  <w:style w:type="paragraph" w:styleId="Titre">
    <w:name w:val="Title"/>
    <w:basedOn w:val="Normal"/>
    <w:uiPriority w:val="10"/>
    <w:qFormat/>
    <w:pPr>
      <w:spacing w:line="1085" w:lineRule="exact"/>
      <w:ind w:left="607"/>
    </w:pPr>
    <w:rPr>
      <w:rFonts w:ascii="Tahoma" w:eastAsia="Tahoma" w:hAnsi="Tahoma" w:cs="Tahoma"/>
      <w:sz w:val="100"/>
      <w:szCs w:val="100"/>
    </w:rPr>
  </w:style>
  <w:style w:type="paragraph" w:styleId="Paragraphedeliste">
    <w:name w:val="List Paragraph"/>
    <w:basedOn w:val="Normal"/>
    <w:uiPriority w:val="34"/>
    <w:qFormat/>
    <w:pPr>
      <w:spacing w:before="175"/>
      <w:ind w:left="1400" w:hanging="360"/>
    </w:pPr>
  </w:style>
  <w:style w:type="paragraph" w:customStyle="1" w:styleId="TableParagraph">
    <w:name w:val="Table Paragraph"/>
    <w:basedOn w:val="Normal"/>
    <w:uiPriority w:val="1"/>
    <w:qFormat/>
  </w:style>
  <w:style w:type="character" w:styleId="Marquedecommentaire">
    <w:name w:val="annotation reference"/>
    <w:basedOn w:val="Policepardfaut"/>
    <w:uiPriority w:val="99"/>
    <w:semiHidden/>
    <w:unhideWhenUsed/>
    <w:rsid w:val="008D73DD"/>
    <w:rPr>
      <w:sz w:val="16"/>
      <w:szCs w:val="16"/>
    </w:rPr>
  </w:style>
  <w:style w:type="paragraph" w:styleId="Commentaire">
    <w:name w:val="annotation text"/>
    <w:basedOn w:val="Normal"/>
    <w:link w:val="CommentaireCar"/>
    <w:uiPriority w:val="99"/>
    <w:unhideWhenUsed/>
    <w:rsid w:val="008D73DD"/>
    <w:rPr>
      <w:sz w:val="20"/>
      <w:szCs w:val="20"/>
    </w:rPr>
  </w:style>
  <w:style w:type="character" w:customStyle="1" w:styleId="CommentaireCar">
    <w:name w:val="Commentaire Car"/>
    <w:basedOn w:val="Policepardfaut"/>
    <w:link w:val="Commentaire"/>
    <w:uiPriority w:val="99"/>
    <w:rsid w:val="008D73DD"/>
    <w:rPr>
      <w:rFonts w:ascii="Verdana" w:eastAsia="Verdana" w:hAnsi="Verdana" w:cs="Verdana"/>
      <w:sz w:val="20"/>
      <w:szCs w:val="20"/>
    </w:rPr>
  </w:style>
  <w:style w:type="paragraph" w:styleId="Objetducommentaire">
    <w:name w:val="annotation subject"/>
    <w:basedOn w:val="Commentaire"/>
    <w:next w:val="Commentaire"/>
    <w:link w:val="ObjetducommentaireCar"/>
    <w:uiPriority w:val="99"/>
    <w:semiHidden/>
    <w:unhideWhenUsed/>
    <w:rsid w:val="008D73DD"/>
    <w:rPr>
      <w:b/>
      <w:bCs/>
    </w:rPr>
  </w:style>
  <w:style w:type="character" w:customStyle="1" w:styleId="ObjetducommentaireCar">
    <w:name w:val="Objet du commentaire Car"/>
    <w:basedOn w:val="CommentaireCar"/>
    <w:link w:val="Objetducommentaire"/>
    <w:uiPriority w:val="99"/>
    <w:semiHidden/>
    <w:rsid w:val="008D73DD"/>
    <w:rPr>
      <w:rFonts w:ascii="Verdana" w:eastAsia="Verdana" w:hAnsi="Verdana" w:cs="Verdana"/>
      <w:b/>
      <w:bCs/>
      <w:sz w:val="20"/>
      <w:szCs w:val="20"/>
    </w:rPr>
  </w:style>
  <w:style w:type="paragraph" w:styleId="Textedebulles">
    <w:name w:val="Balloon Text"/>
    <w:basedOn w:val="Normal"/>
    <w:link w:val="TextedebullesCar"/>
    <w:uiPriority w:val="99"/>
    <w:semiHidden/>
    <w:unhideWhenUsed/>
    <w:rsid w:val="008D73DD"/>
    <w:rPr>
      <w:rFonts w:ascii="Segoe UI" w:hAnsi="Segoe UI" w:cs="Segoe UI"/>
      <w:sz w:val="18"/>
      <w:szCs w:val="18"/>
    </w:rPr>
  </w:style>
  <w:style w:type="character" w:customStyle="1" w:styleId="TextedebullesCar">
    <w:name w:val="Texte de bulles Car"/>
    <w:basedOn w:val="Policepardfaut"/>
    <w:link w:val="Textedebulles"/>
    <w:uiPriority w:val="99"/>
    <w:semiHidden/>
    <w:rsid w:val="008D73DD"/>
    <w:rPr>
      <w:rFonts w:ascii="Segoe UI" w:eastAsia="Verdana" w:hAnsi="Segoe UI" w:cs="Segoe UI"/>
      <w:sz w:val="18"/>
      <w:szCs w:val="18"/>
    </w:rPr>
  </w:style>
  <w:style w:type="paragraph" w:styleId="Sansinterligne">
    <w:name w:val="No Spacing"/>
    <w:uiPriority w:val="1"/>
    <w:qFormat/>
    <w:rsid w:val="00534C79"/>
    <w:rPr>
      <w:rFonts w:ascii="Verdana" w:eastAsia="Verdana" w:hAnsi="Verdana" w:cs="Verdana"/>
    </w:rPr>
  </w:style>
  <w:style w:type="character" w:styleId="Lienhypertexte">
    <w:name w:val="Hyperlink"/>
    <w:basedOn w:val="Policepardfaut"/>
    <w:uiPriority w:val="99"/>
    <w:unhideWhenUsed/>
    <w:rsid w:val="0054402C"/>
    <w:rPr>
      <w:color w:val="0000FF" w:themeColor="hyperlink"/>
      <w:u w:val="single"/>
    </w:rPr>
  </w:style>
  <w:style w:type="character" w:styleId="Mentionnonrsolue">
    <w:name w:val="Unresolved Mention"/>
    <w:basedOn w:val="Policepardfaut"/>
    <w:uiPriority w:val="99"/>
    <w:semiHidden/>
    <w:unhideWhenUsed/>
    <w:rsid w:val="0054402C"/>
    <w:rPr>
      <w:color w:val="605E5C"/>
      <w:shd w:val="clear" w:color="auto" w:fill="E1DFDD"/>
    </w:rPr>
  </w:style>
  <w:style w:type="character" w:customStyle="1" w:styleId="tlid-translation">
    <w:name w:val="tlid-translation"/>
    <w:basedOn w:val="Policepardfaut"/>
    <w:rsid w:val="007811B1"/>
  </w:style>
  <w:style w:type="paragraph" w:styleId="Rvision">
    <w:name w:val="Revision"/>
    <w:hidden/>
    <w:uiPriority w:val="99"/>
    <w:semiHidden/>
    <w:rsid w:val="001C03F8"/>
    <w:pPr>
      <w:widowControl/>
      <w:autoSpaceDE/>
      <w:autoSpaceDN/>
    </w:pPr>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pport.humanware.com/fr-canada/support/mantis_q40" TargetMode="External"/><Relationship Id="rId18" Type="http://schemas.openxmlformats.org/officeDocument/2006/relationships/hyperlink" Target="mailto:us.support@humanware.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hyperlink" Target="mailto:support@humanware.com" TargetMode="External"/><Relationship Id="rId2" Type="http://schemas.openxmlformats.org/officeDocument/2006/relationships/customXml" Target="../customXml/item2.xml"/><Relationship Id="rId16" Type="http://schemas.openxmlformats.org/officeDocument/2006/relationships/hyperlink" Target="http://www.humanware.com/" TargetMode="External"/><Relationship Id="rId20" Type="http://schemas.openxmlformats.org/officeDocument/2006/relationships/hyperlink" Target="mailto:au.sales@humanware.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hyperlink" Target="mailto:eu.support@humanware.com"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mailto:%2B5VDC@1.5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k5ae3af173e348e09c1e67a5b820b18c xmlns="1f19542f-aa72-4f13-a9aa-8e431748262d">
      <Terms xmlns="http://schemas.microsoft.com/office/infopath/2007/PartnerControls">
        <TermInfo xmlns="http://schemas.microsoft.com/office/infopath/2007/PartnerControls">
          <TermName xmlns="http://schemas.microsoft.com/office/infopath/2007/PartnerControls">Technical Writer</TermName>
          <TermId xmlns="http://schemas.microsoft.com/office/infopath/2007/PartnerControls">e5f457ce-2db8-4e77-861b-0b63283b54ca</TermId>
        </TermInfo>
      </Terms>
    </k5ae3af173e348e09c1e67a5b820b18c>
    <o682162ef2524b4cb12e98f4c77fee5e xmlns="1f19542f-aa72-4f13-a9aa-8e431748262d">
      <Terms xmlns="http://schemas.microsoft.com/office/infopath/2007/PartnerControls">
        <TermInfo xmlns="http://schemas.microsoft.com/office/infopath/2007/PartnerControls">
          <TermName xmlns="http://schemas.microsoft.com/office/infopath/2007/PartnerControls">01-Product Concept</TermName>
          <TermId xmlns="http://schemas.microsoft.com/office/infopath/2007/PartnerControls">82c71bf6-017f-48e4-8e6a-e5b4af6d7600</TermId>
        </TermInfo>
      </Terms>
    </o682162ef2524b4cb12e98f4c77fee5e>
    <IconOverlay xmlns="http://schemas.microsoft.com/sharepoint/v4" xsi:nil="true"/>
    <udfPDPFlowState xmlns="1f19542f-aa72-4f13-a9aa-8e431748262d">0</udfPDPFlowState>
    <udlPDPDelivrableGateApprovalLog xmlns="1f19542f-aa72-4f13-a9aa-8e431748262d" xsi:nil="true"/>
    <udlPDPDelivrableApprovalLog xmlns="1f19542f-aa72-4f13-a9aa-8e431748262d" xsi:nil="true"/>
    <m1ca85303e3a4c03ae694e4f7810da28 xmlns="1f19542f-aa72-4f13-a9aa-8e431748262d">
      <Terms xmlns="http://schemas.microsoft.com/office/infopath/2007/PartnerControls">
        <TermInfo xmlns="http://schemas.microsoft.com/office/infopath/2007/PartnerControls">
          <TermName xmlns="http://schemas.microsoft.com/office/infopath/2007/PartnerControls">Séquentiel</TermName>
          <TermId xmlns="http://schemas.microsoft.com/office/infopath/2007/PartnerControls">dfb60f77-4377-445d-9998-0a65f998e4b1</TermId>
        </TermInfo>
      </Terms>
    </m1ca85303e3a4c03ae694e4f7810da28>
    <TaxCatchAll xmlns="bb004757-2af2-43a8-93dc-299c2a6b72bd">
      <Value>13</Value>
      <Value>53</Value>
      <Value>3</Value>
      <Value>2</Value>
      <Value>63</Value>
    </TaxCatchAll>
    <p360cc2558a1442bb27f0795ce1409ac xmlns="1f19542f-aa72-4f13-a9aa-8e431748262d">
      <Terms xmlns="http://schemas.microsoft.com/office/infopath/2007/PartnerControls">
        <TermInfo xmlns="http://schemas.microsoft.com/office/infopath/2007/PartnerControls">
          <TermName xmlns="http://schemas.microsoft.com/office/infopath/2007/PartnerControls">Product Manager</TermName>
          <TermId xmlns="http://schemas.microsoft.com/office/infopath/2007/PartnerControls">31a270c3-42c4-40ed-8af7-e2b3f8a56be9</TermId>
        </TermInfo>
      </Terms>
    </p360cc2558a1442bb27f0795ce1409ac>
    <d53aaf254f464b33b1b20224363a7736 xmlns="1f19542f-aa72-4f13-a9aa-8e431748262d">
      <Terms xmlns="http://schemas.microsoft.com/office/infopath/2007/PartnerControls">
        <TermInfo xmlns="http://schemas.microsoft.com/office/infopath/2007/PartnerControls">
          <TermName xmlns="http://schemas.microsoft.com/office/infopath/2007/PartnerControls">01-Business Plan Approval</TermName>
          <TermId xmlns="http://schemas.microsoft.com/office/infopath/2007/PartnerControls">5f4d5582-99d1-4a73-b566-8bce259b436e</TermId>
        </TermInfo>
      </Terms>
    </d53aaf254f464b33b1b20224363a7736>
    <SharedWithUsers xmlns="1f19542f-aa72-4f13-a9aa-8e431748262d">
      <UserInfo>
        <DisplayName>Sebastien Robert</DisplayName>
        <AccountId>51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livrable" ma:contentTypeID="0x010100CEEECC1DE5269C40B5C9F8E62A24C2A1020083D195AB98A45041982B98EA208B8469" ma:contentTypeVersion="72" ma:contentTypeDescription="" ma:contentTypeScope="" ma:versionID="dc7c85942077ba2a276264875af36d09">
  <xsd:schema xmlns:xsd="http://www.w3.org/2001/XMLSchema" xmlns:xs="http://www.w3.org/2001/XMLSchema" xmlns:p="http://schemas.microsoft.com/office/2006/metadata/properties" xmlns:ns1="http://schemas.microsoft.com/sharepoint/v3" xmlns:ns2="1f19542f-aa72-4f13-a9aa-8e431748262d" xmlns:ns3="1957ff1a-b651-4a35-8c9c-6a990de8e859" xmlns:ns4="bb004757-2af2-43a8-93dc-299c2a6b72bd" xmlns:ns5="http://schemas.microsoft.com/sharepoint/v4" targetNamespace="http://schemas.microsoft.com/office/2006/metadata/properties" ma:root="true" ma:fieldsID="73da6b62e2d58b5bfade678b9e8660c6" ns1:_="" ns2:_="" ns3:_="" ns4:_="" ns5:_="">
    <xsd:import namespace="http://schemas.microsoft.com/sharepoint/v3"/>
    <xsd:import namespace="1f19542f-aa72-4f13-a9aa-8e431748262d"/>
    <xsd:import namespace="1957ff1a-b651-4a35-8c9c-6a990de8e859"/>
    <xsd:import namespace="bb004757-2af2-43a8-93dc-299c2a6b72bd"/>
    <xsd:import namespace="http://schemas.microsoft.com/sharepoint/v4"/>
    <xsd:element name="properties">
      <xsd:complexType>
        <xsd:sequence>
          <xsd:element name="documentManagement">
            <xsd:complexType>
              <xsd:all>
                <xsd:element ref="ns2:udfPDPFlowState" minOccurs="0"/>
                <xsd:element ref="ns2:udlPDPDelivrableApprovalLog" minOccurs="0"/>
                <xsd:element ref="ns2:o682162ef2524b4cb12e98f4c77fee5e" minOccurs="0"/>
                <xsd:element ref="ns2:p360cc2558a1442bb27f0795ce1409ac" minOccurs="0"/>
                <xsd:element ref="ns2:k5ae3af173e348e09c1e67a5b820b18c" minOccurs="0"/>
                <xsd:element ref="ns2:d53aaf254f464b33b1b20224363a7736" minOccurs="0"/>
                <xsd:element ref="ns2:udlPDPDelivrableGateApprovalLog" minOccurs="0"/>
                <xsd:element ref="ns2:m1ca85303e3a4c03ae694e4f7810da28" minOccurs="0"/>
                <xsd:element ref="ns3:MediaServiceMetadata" minOccurs="0"/>
                <xsd:element ref="ns3:MediaServiceFastMetadata" minOccurs="0"/>
                <xsd:element ref="ns4:TaxCatchAll" minOccurs="0"/>
                <xsd:element ref="ns5:IconOverlay" minOccurs="0"/>
                <xsd:element ref="ns1:_vti_ItemDeclaredRecord" minOccurs="0"/>
                <xsd:element ref="ns1:_vti_ItemHoldRecordStatus" minOccurs="0"/>
                <xsd:element ref="ns2:SharedWithUsers" minOccurs="0"/>
                <xsd:element ref="ns2:SharedWithDetails" minOccurs="0"/>
                <xsd:element ref="ns4:TaxCatchAllLabel"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5" nillable="true" ma:displayName="Declared Record" ma:hidden="true" ma:internalName="_vti_ItemDeclaredRecord" ma:readOnly="true">
      <xsd:simpleType>
        <xsd:restriction base="dms:DateTime"/>
      </xsd:simpleType>
    </xsd:element>
    <xsd:element name="_vti_ItemHoldRecordStatus" ma:index="2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19542f-aa72-4f13-a9aa-8e431748262d" elementFormDefault="qualified">
    <xsd:import namespace="http://schemas.microsoft.com/office/2006/documentManagement/types"/>
    <xsd:import namespace="http://schemas.microsoft.com/office/infopath/2007/PartnerControls"/>
    <xsd:element name="udfPDPFlowState" ma:index="7" nillable="true" ma:displayName="Flow Status" ma:default="0" ma:description="State 0: Not Running&#10;State 1: Running" ma:hidden="true" ma:indexed="true" ma:internalName="udfPDPFlowState" ma:readOnly="false">
      <xsd:simpleType>
        <xsd:restriction base="dms:Text">
          <xsd:maxLength value="255"/>
        </xsd:restriction>
      </xsd:simpleType>
    </xsd:element>
    <xsd:element name="udlPDPDelivrableApprovalLog" ma:index="8" nillable="true" ma:displayName="Approval Log" ma:hidden="true" ma:internalName="udlPDPDelivrableApprovalLog" ma:readOnly="false">
      <xsd:simpleType>
        <xsd:restriction base="dms:Note"/>
      </xsd:simpleType>
    </xsd:element>
    <xsd:element name="o682162ef2524b4cb12e98f4c77fee5e" ma:index="10" ma:taxonomy="true" ma:internalName="o682162ef2524b4cb12e98f4c77fee5e" ma:taxonomyFieldName="udlPDPStage" ma:displayName="Stage" ma:indexed="true" ma:readOnly="false" ma:default="2;#01-Product concept|82c71bf6-017f-48e4-8e6a-e5b4af6d7600" ma:fieldId="{8682162e-f252-4b4c-b12e-98f4c77fee5e}" ma:sspId="651bcb68-3b8b-4249-883c-bf4abcc83575" ma:termSetId="c386bf0b-722d-4af1-bd09-4e40dc5f55d1" ma:anchorId="00000000-0000-0000-0000-000000000000" ma:open="false" ma:isKeyword="false">
      <xsd:complexType>
        <xsd:sequence>
          <xsd:element ref="pc:Terms" minOccurs="0" maxOccurs="1"/>
        </xsd:sequence>
      </xsd:complexType>
    </xsd:element>
    <xsd:element name="p360cc2558a1442bb27f0795ce1409ac" ma:index="12" ma:taxonomy="true" ma:internalName="p360cc2558a1442bb27f0795ce1409ac" ma:taxonomyFieldName="udlPDPDelivrableApprovers" ma:displayName="Delivrable Approvers" ma:readOnly="false" ma:default="" ma:fieldId="{9360cc25-58a1-442b-b27f-0795ce1409ac}" ma:taxonomyMulti="true" ma:sspId="651bcb68-3b8b-4249-883c-bf4abcc83575" ma:termSetId="da67d5d4-a280-48ca-91b7-a088cea9318f" ma:anchorId="00000000-0000-0000-0000-000000000000" ma:open="false" ma:isKeyword="false">
      <xsd:complexType>
        <xsd:sequence>
          <xsd:element ref="pc:Terms" minOccurs="0" maxOccurs="1"/>
        </xsd:sequence>
      </xsd:complexType>
    </xsd:element>
    <xsd:element name="k5ae3af173e348e09c1e67a5b820b18c" ma:index="14" ma:taxonomy="true" ma:internalName="k5ae3af173e348e09c1e67a5b820b18c" ma:taxonomyFieldName="udlPDPDelivrableProducers" ma:displayName="Delivrable Producers" ma:readOnly="false" ma:default="" ma:fieldId="{45ae3af1-73e3-48e0-9c1e-67a5b820b18c}" ma:taxonomyMulti="true" ma:sspId="651bcb68-3b8b-4249-883c-bf4abcc83575" ma:termSetId="da67d5d4-a280-48ca-91b7-a088cea9318f" ma:anchorId="00000000-0000-0000-0000-000000000000" ma:open="false" ma:isKeyword="false">
      <xsd:complexType>
        <xsd:sequence>
          <xsd:element ref="pc:Terms" minOccurs="0" maxOccurs="1"/>
        </xsd:sequence>
      </xsd:complexType>
    </xsd:element>
    <xsd:element name="d53aaf254f464b33b1b20224363a7736" ma:index="16" nillable="true" ma:taxonomy="true" ma:internalName="d53aaf254f464b33b1b20224363a7736" ma:taxonomyFieldName="udlPDPGate" ma:displayName="Gate" ma:readOnly="false" ma:default="3;#01-Business Plan Approval|5f4d5582-99d1-4a73-b566-8bce259b436e" ma:fieldId="{d53aaf25-4f46-4b33-b1b2-0224363a7736}" ma:sspId="651bcb68-3b8b-4249-883c-bf4abcc83575" ma:termSetId="3eca0c96-0bdd-4208-8407-bf357972798d" ma:anchorId="00000000-0000-0000-0000-000000000000" ma:open="false" ma:isKeyword="false">
      <xsd:complexType>
        <xsd:sequence>
          <xsd:element ref="pc:Terms" minOccurs="0" maxOccurs="1"/>
        </xsd:sequence>
      </xsd:complexType>
    </xsd:element>
    <xsd:element name="udlPDPDelivrableGateApprovalLog" ma:index="17" nillable="true" ma:displayName="Gate Approval Log" ma:hidden="true" ma:internalName="udlPDPDelivrableGateApprovalLog" ma:readOnly="false">
      <xsd:simpleType>
        <xsd:restriction base="dms:Note"/>
      </xsd:simpleType>
    </xsd:element>
    <xsd:element name="m1ca85303e3a4c03ae694e4f7810da28" ma:index="19" ma:taxonomy="true" ma:internalName="m1ca85303e3a4c03ae694e4f7810da28" ma:taxonomyFieldName="udlPDPFlowType" ma:displayName="Flow Type" ma:readOnly="false" ma:default="" ma:fieldId="{61ca8530-3e3a-4c03-ae69-4e4f7810da28}" ma:sspId="651bcb68-3b8b-4249-883c-bf4abcc83575" ma:termSetId="832d32ce-a59b-43dd-8796-2e326f6f7267" ma:anchorId="00000000-0000-0000-0000-000000000000" ma:open="false" ma:isKeyword="false">
      <xsd:complexType>
        <xsd:sequence>
          <xsd:element ref="pc:Terms" minOccurs="0" maxOccurs="1"/>
        </xsd:sequence>
      </xsd:complexType>
    </xsd:element>
    <xsd:element name="SharedWithUsers" ma:index="2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57ff1a-b651-4a35-8c9c-6a990de8e859"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AutoTags" ma:index="32" nillable="true" ma:displayName="Tags" ma:hidden="true" ma:internalName="MediaServiceAutoTags" ma:readOnly="true">
      <xsd:simpleType>
        <xsd:restriction base="dms:Text"/>
      </xsd:simpleType>
    </xsd:element>
    <xsd:element name="MediaServiceOCR" ma:index="33" nillable="true" ma:displayName="Extracted Text" ma:hidden="true" ma:internalName="MediaServiceOCR" ma:readOnly="true">
      <xsd:simpleType>
        <xsd:restriction base="dms:Note"/>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hidden="true" ma:internalName="MediaServiceKeyPoints" ma:readOnly="true">
      <xsd:simpleType>
        <xsd:restriction base="dms:Note"/>
      </xsd:simpleType>
    </xsd:element>
    <xsd:element name="MediaServiceLocation" ma:index="37" nillable="true" ma:displayName="Location" ma:hidden="true" ma:internalName="MediaServiceLocatio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94fe5c8-7522-4d43-8d6b-fbb7db4e1ada}" ma:internalName="TaxCatchAll" ma:readOnly="false" ma:showField="CatchAllData" ma:web="1f19542f-aa72-4f13-a9aa-8e431748262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194fe5c8-7522-4d43-8d6b-fbb7db4e1ada}" ma:internalName="TaxCatchAllLabel" ma:readOnly="true" ma:showField="CatchAllDataLabel" ma:web="1f19542f-aa72-4f13-a9aa-8e43174826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5FA8EA-610D-410C-A2CC-CAA9FD44B821}">
  <ds:schemaRefs>
    <ds:schemaRef ds:uri="http://schemas.microsoft.com/office/2006/metadata/properties"/>
    <ds:schemaRef ds:uri="http://schemas.microsoft.com/office/infopath/2007/PartnerControls"/>
    <ds:schemaRef ds:uri="1f19542f-aa72-4f13-a9aa-8e431748262d"/>
    <ds:schemaRef ds:uri="http://schemas.microsoft.com/sharepoint/v4"/>
    <ds:schemaRef ds:uri="bb004757-2af2-43a8-93dc-299c2a6b72bd"/>
  </ds:schemaRefs>
</ds:datastoreItem>
</file>

<file path=customXml/itemProps2.xml><?xml version="1.0" encoding="utf-8"?>
<ds:datastoreItem xmlns:ds="http://schemas.openxmlformats.org/officeDocument/2006/customXml" ds:itemID="{DEBF134D-9E61-44E0-BDDC-440C19E4777D}">
  <ds:schemaRefs>
    <ds:schemaRef ds:uri="http://schemas.microsoft.com/sharepoint/v3/contenttype/forms"/>
  </ds:schemaRefs>
</ds:datastoreItem>
</file>

<file path=customXml/itemProps3.xml><?xml version="1.0" encoding="utf-8"?>
<ds:datastoreItem xmlns:ds="http://schemas.openxmlformats.org/officeDocument/2006/customXml" ds:itemID="{D0ED5018-4181-4C55-A61D-A54CAE8C7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19542f-aa72-4f13-a9aa-8e431748262d"/>
    <ds:schemaRef ds:uri="1957ff1a-b651-4a35-8c9c-6a990de8e859"/>
    <ds:schemaRef ds:uri="bb004757-2af2-43a8-93dc-299c2a6b72b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1370</TotalTime>
  <Pages>12</Pages>
  <Words>1835</Words>
  <Characters>10098</Characters>
  <Application>Microsoft Office Word</Application>
  <DocSecurity>0</DocSecurity>
  <Lines>84</Lines>
  <Paragraphs>23</Paragraphs>
  <ScaleCrop>false</ScaleCrop>
  <Company/>
  <LinksUpToDate>false</LinksUpToDate>
  <CharactersWithSpaces>11910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Mantis Getting Started Guide</dc:title>
  <dc:subject/>
  <dc:creator>Maryse Legault</dc:creator>
  <cp:keywords/>
  <cp:lastModifiedBy>Alexis Vailles</cp:lastModifiedBy>
  <cp:revision>235</cp:revision>
  <cp:lastPrinted>2022-05-25T15:31:00Z</cp:lastPrinted>
  <dcterms:created xsi:type="dcterms:W3CDTF">2020-11-01T19:40:00Z</dcterms:created>
  <dcterms:modified xsi:type="dcterms:W3CDTF">2022-05-25T15:57:00Z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2020-04-24T00:00:00Z</vt:filetime>
  </property>
  <property fmtid="{D5CDD505-2E9C-101B-9397-08002B2CF9AE}" pid="3" name="Creator">
    <vt:lpwstr>Adobe InDesign 15.0 (Macintosh)</vt:lpwstr>
  </property>
  <property fmtid="{D5CDD505-2E9C-101B-9397-08002B2CF9AE}" pid="4" name="LastSaved">
    <vt:filetime>2020-11-01T00:00:00Z</vt:filetime>
  </property>
  <property fmtid="{D5CDD505-2E9C-101B-9397-08002B2CF9AE}" pid="5" name="ContentTypeId">
    <vt:lpwstr>0x010100CEEECC1DE5269C40B5C9F8E62A24C2A1020083D195AB98A45041982B98EA208B8469</vt:lpwstr>
  </property>
  <property fmtid="{D5CDD505-2E9C-101B-9397-08002B2CF9AE}" pid="6" name="udlPDPGate">
    <vt:lpwstr>3;#01-Business Plan Approval|5f4d5582-99d1-4a73-b566-8bce259b436e</vt:lpwstr>
  </property>
  <property fmtid="{D5CDD505-2E9C-101B-9397-08002B2CF9AE}" pid="7" name="udlPDPStage">
    <vt:lpwstr>2;#01-Product Concept|82c71bf6-017f-48e4-8e6a-e5b4af6d7600</vt:lpwstr>
  </property>
  <property fmtid="{D5CDD505-2E9C-101B-9397-08002B2CF9AE}" pid="8" name="udlPDPDelivrableApprovers">
    <vt:lpwstr>53;#Product Manager|31a270c3-42c4-40ed-8af7-e2b3f8a56be9</vt:lpwstr>
  </property>
  <property fmtid="{D5CDD505-2E9C-101B-9397-08002B2CF9AE}" pid="9" name="udlPDPDelivrableProducers">
    <vt:lpwstr>63;#Technical Writer|e5f457ce-2db8-4e77-861b-0b63283b54ca</vt:lpwstr>
  </property>
  <property fmtid="{D5CDD505-2E9C-101B-9397-08002B2CF9AE}" pid="10" name="udlPDPFlowType">
    <vt:lpwstr>13;#Séquentiel|dfb60f77-4377-445d-9998-0a65f998e4b1</vt:lpwstr>
  </property>
</Properties>
</file>